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5B" w:rsidRDefault="00A023FD" w:rsidP="00E2143E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CE1C" wp14:editId="332BE456">
                <wp:simplePos x="0" y="0"/>
                <wp:positionH relativeFrom="margin">
                  <wp:posOffset>-635</wp:posOffset>
                </wp:positionH>
                <wp:positionV relativeFrom="paragraph">
                  <wp:posOffset>-148591</wp:posOffset>
                </wp:positionV>
                <wp:extent cx="6448425" cy="1838325"/>
                <wp:effectExtent l="0" t="0" r="9525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0C7" w:rsidRPr="004F40C7" w:rsidRDefault="004F40C7" w:rsidP="004F40C7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40C7">
                              <w:rPr>
                                <w:rFonts w:ascii="Cambria" w:eastAsia="Calibri" w:hAnsi="Cambria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«….Мы должны значительно расширить возможности площадок, на которых идёт диалог государства и общества, в первую очередь Общественных палат. Эти структуры и на федеральном, и на региональном уровне должны включиться в комплексную экспертизу законопроектов и государственных решений, в том числе, конечно, и в рамках так называемого нулевого чтения, которое призвано служить эффективным механизмом обратной связи».   </w:t>
                            </w:r>
                          </w:p>
                          <w:p w:rsidR="000752FA" w:rsidRPr="004F40C7" w:rsidRDefault="004F40C7" w:rsidP="007F485B">
                            <w:pPr>
                              <w:jc w:val="both"/>
                              <w:rPr>
                                <w:rFonts w:ascii="Cambria" w:hAnsi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40C7">
                              <w:rPr>
                                <w:rFonts w:ascii="Cambria" w:eastAsia="Calibri" w:hAnsi="Cambria" w:cs="Times New Roman"/>
                                <w:color w:val="FF0000"/>
                                <w:sz w:val="24"/>
                                <w:szCs w:val="24"/>
                              </w:rPr>
                              <w:t>(Из Послания Президента РФ В.В. Путина Федеральному Собранию РФ).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05pt;margin-top:-11.7pt;width:507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" fillcolor="white [3201]" stroked="f" strokeweight=".5pt">
                <v:textbox>
                  <w:txbxContent>
                    <w:p w:rsidR="004F40C7" w:rsidRPr="004F40C7" w:rsidRDefault="004F40C7" w:rsidP="004F40C7">
                      <w:pPr>
                        <w:jc w:val="both"/>
                        <w:rPr>
                          <w:rFonts w:ascii="Cambria" w:eastAsia="Calibri" w:hAnsi="Cambria" w:cs="Times New Roman"/>
                          <w:color w:val="FF0000"/>
                          <w:sz w:val="24"/>
                          <w:szCs w:val="24"/>
                        </w:rPr>
                      </w:pPr>
                      <w:r w:rsidRPr="004F40C7">
                        <w:rPr>
                          <w:rFonts w:ascii="Cambria" w:eastAsia="Calibri" w:hAnsi="Cambria" w:cs="Times New Roman"/>
                          <w:color w:val="FF0000"/>
                          <w:sz w:val="24"/>
                          <w:szCs w:val="24"/>
                        </w:rPr>
                        <w:t xml:space="preserve">«….Мы должны значительно расширить возможности площадок, на которых идёт диалог государства и общества, в первую очередь Общественных палат. Эти структуры и на федеральном, и на региональном уровне должны включиться в комплексную экспертизу законопроектов и государственных решений, в том числе, конечно, и в рамках так называемого нулевого чтения, которое призвано служить эффективным механизмом обратной связи».   </w:t>
                      </w:r>
                    </w:p>
                    <w:p w:rsidR="000752FA" w:rsidRPr="004F40C7" w:rsidRDefault="004F40C7" w:rsidP="007F485B">
                      <w:pPr>
                        <w:jc w:val="both"/>
                        <w:rPr>
                          <w:rFonts w:ascii="Cambria" w:hAnsi="Cambr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F40C7">
                        <w:rPr>
                          <w:rFonts w:ascii="Cambria" w:eastAsia="Calibri" w:hAnsi="Cambria" w:cs="Times New Roman"/>
                          <w:color w:val="FF0000"/>
                          <w:sz w:val="24"/>
                          <w:szCs w:val="24"/>
                        </w:rPr>
                        <w:t>(Из Послания Президента РФ В.В. Путина Федеральному Собранию РФ).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485B" w:rsidRDefault="007F485B" w:rsidP="00E2143E">
      <w:pPr>
        <w:spacing w:line="240" w:lineRule="auto"/>
      </w:pPr>
    </w:p>
    <w:p w:rsidR="007F485B" w:rsidRDefault="007F485B"/>
    <w:p w:rsidR="007F485B" w:rsidRDefault="007F485B"/>
    <w:p w:rsidR="007F485B" w:rsidRDefault="007F485B"/>
    <w:p w:rsidR="00A023FD" w:rsidRPr="00A023FD" w:rsidRDefault="00A023FD" w:rsidP="00A023FD">
      <w:pPr>
        <w:jc w:val="both"/>
        <w:rPr>
          <w:b/>
          <w:color w:val="0070C0"/>
        </w:rPr>
      </w:pPr>
    </w:p>
    <w:p w:rsidR="004F40C7" w:rsidRDefault="004F40C7" w:rsidP="00A023FD">
      <w:pPr>
        <w:jc w:val="both"/>
        <w:rPr>
          <w:color w:val="0070C0"/>
          <w:sz w:val="28"/>
          <w:szCs w:val="28"/>
        </w:rPr>
      </w:pPr>
    </w:p>
    <w:p w:rsidR="00A023FD" w:rsidRPr="004F40C7" w:rsidRDefault="00A023FD" w:rsidP="00A023FD">
      <w:pPr>
        <w:jc w:val="both"/>
        <w:rPr>
          <w:rFonts w:ascii="Baskerville Old Face" w:hAnsi="Baskerville Old Face"/>
          <w:color w:val="0070C0"/>
          <w:sz w:val="28"/>
          <w:szCs w:val="28"/>
        </w:rPr>
      </w:pPr>
      <w:r w:rsidRPr="004F40C7">
        <w:rPr>
          <w:rFonts w:ascii="Baskerville Old Face" w:hAnsi="Baskerville Old Face"/>
          <w:color w:val="0070C0"/>
          <w:sz w:val="28"/>
          <w:szCs w:val="28"/>
        </w:rPr>
        <w:t>"</w:t>
      </w:r>
      <w:r w:rsidRPr="004F40C7">
        <w:rPr>
          <w:color w:val="0070C0"/>
          <w:sz w:val="28"/>
          <w:szCs w:val="28"/>
        </w:rPr>
        <w:t>…..</w:t>
      </w:r>
      <w:r w:rsidRPr="004F40C7">
        <w:rPr>
          <w:rFonts w:ascii="Cambria" w:hAnsi="Cambria" w:cs="Cambria"/>
          <w:color w:val="0070C0"/>
          <w:sz w:val="28"/>
          <w:szCs w:val="28"/>
        </w:rPr>
        <w:t>Мы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уделяем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такое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внимание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общественной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работе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, </w:t>
      </w:r>
      <w:r w:rsidRPr="004F40C7">
        <w:rPr>
          <w:rFonts w:ascii="Cambria" w:hAnsi="Cambria" w:cs="Cambria"/>
          <w:color w:val="0070C0"/>
          <w:sz w:val="28"/>
          <w:szCs w:val="28"/>
        </w:rPr>
        <w:t>чтобы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обеспечить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высокий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темп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пер</w:t>
      </w:r>
      <w:bookmarkStart w:id="0" w:name="_GoBack"/>
      <w:bookmarkEnd w:id="0"/>
      <w:r w:rsidRPr="004F40C7">
        <w:rPr>
          <w:rFonts w:ascii="Cambria" w:hAnsi="Cambria" w:cs="Cambria"/>
          <w:color w:val="0070C0"/>
          <w:sz w:val="28"/>
          <w:szCs w:val="28"/>
        </w:rPr>
        <w:t>емен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, </w:t>
      </w:r>
      <w:r w:rsidRPr="004F40C7">
        <w:rPr>
          <w:rFonts w:ascii="Cambria" w:hAnsi="Cambria" w:cs="Cambria"/>
          <w:color w:val="0070C0"/>
          <w:sz w:val="28"/>
          <w:szCs w:val="28"/>
        </w:rPr>
        <w:t>потому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что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все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наши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жители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хотят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, </w:t>
      </w:r>
      <w:r w:rsidRPr="004F40C7">
        <w:rPr>
          <w:rFonts w:ascii="Cambria" w:hAnsi="Cambria" w:cs="Cambria"/>
          <w:color w:val="0070C0"/>
          <w:sz w:val="28"/>
          <w:szCs w:val="28"/>
        </w:rPr>
        <w:t>чтобы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каждый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день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что</w:t>
      </w:r>
      <w:r w:rsidRPr="004F40C7">
        <w:rPr>
          <w:rFonts w:ascii="Baskerville Old Face" w:hAnsi="Baskerville Old Face"/>
          <w:color w:val="0070C0"/>
          <w:sz w:val="28"/>
          <w:szCs w:val="28"/>
        </w:rPr>
        <w:t>-</w:t>
      </w:r>
      <w:r w:rsidRPr="004F40C7">
        <w:rPr>
          <w:rFonts w:ascii="Cambria" w:hAnsi="Cambria" w:cs="Cambria"/>
          <w:color w:val="0070C0"/>
          <w:sz w:val="28"/>
          <w:szCs w:val="28"/>
        </w:rPr>
        <w:t>то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менялось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, </w:t>
      </w:r>
      <w:r w:rsidRPr="004F40C7">
        <w:rPr>
          <w:rFonts w:ascii="Cambria" w:hAnsi="Cambria" w:cs="Cambria"/>
          <w:color w:val="0070C0"/>
          <w:sz w:val="28"/>
          <w:szCs w:val="28"/>
        </w:rPr>
        <w:t>мы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претендуем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на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то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, </w:t>
      </w:r>
      <w:r w:rsidRPr="004F40C7">
        <w:rPr>
          <w:rFonts w:ascii="Cambria" w:hAnsi="Cambria" w:cs="Cambria"/>
          <w:color w:val="0070C0"/>
          <w:sz w:val="28"/>
          <w:szCs w:val="28"/>
        </w:rPr>
        <w:t>чтобы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совместно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этот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высокий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темп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перемен</w:t>
      </w:r>
      <w:r w:rsidRPr="004F40C7">
        <w:rPr>
          <w:rFonts w:ascii="Baskerville Old Face" w:hAnsi="Baskerville Old Face"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color w:val="0070C0"/>
          <w:sz w:val="28"/>
          <w:szCs w:val="28"/>
        </w:rPr>
        <w:t>обеспечить</w:t>
      </w:r>
      <w:r w:rsidRPr="004F40C7">
        <w:rPr>
          <w:rFonts w:ascii="Baskerville Old Face" w:hAnsi="Baskerville Old Face"/>
          <w:color w:val="0070C0"/>
          <w:sz w:val="28"/>
          <w:szCs w:val="28"/>
        </w:rPr>
        <w:t>".</w:t>
      </w:r>
    </w:p>
    <w:p w:rsidR="007F485B" w:rsidRPr="004F40C7" w:rsidRDefault="00A023FD" w:rsidP="00A023FD">
      <w:pPr>
        <w:jc w:val="both"/>
        <w:rPr>
          <w:b/>
          <w:sz w:val="28"/>
          <w:szCs w:val="28"/>
        </w:rPr>
      </w:pPr>
      <w:r w:rsidRPr="004F40C7">
        <w:rPr>
          <w:rFonts w:ascii="Baskerville Old Face" w:hAnsi="Baskerville Old Face"/>
          <w:b/>
          <w:color w:val="0070C0"/>
          <w:sz w:val="28"/>
          <w:szCs w:val="28"/>
        </w:rPr>
        <w:t>(</w:t>
      </w:r>
      <w:r w:rsidR="00CD2D00" w:rsidRPr="004F40C7">
        <w:rPr>
          <w:b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b/>
          <w:color w:val="0070C0"/>
          <w:sz w:val="28"/>
          <w:szCs w:val="28"/>
        </w:rPr>
        <w:t>Губернатор</w:t>
      </w:r>
      <w:r w:rsidRPr="004F40C7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b/>
          <w:color w:val="0070C0"/>
          <w:sz w:val="28"/>
          <w:szCs w:val="28"/>
        </w:rPr>
        <w:t>Московской</w:t>
      </w:r>
      <w:r w:rsidRPr="004F40C7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b/>
          <w:color w:val="0070C0"/>
          <w:sz w:val="28"/>
          <w:szCs w:val="28"/>
        </w:rPr>
        <w:t>области</w:t>
      </w:r>
      <w:r w:rsidRPr="004F40C7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b/>
          <w:color w:val="0070C0"/>
          <w:sz w:val="28"/>
          <w:szCs w:val="28"/>
        </w:rPr>
        <w:t>Андрей</w:t>
      </w:r>
      <w:r w:rsidRPr="004F40C7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b/>
          <w:color w:val="0070C0"/>
          <w:sz w:val="28"/>
          <w:szCs w:val="28"/>
        </w:rPr>
        <w:t>Юрьевич</w:t>
      </w:r>
      <w:r w:rsidRPr="004F40C7">
        <w:rPr>
          <w:rFonts w:ascii="Baskerville Old Face" w:hAnsi="Baskerville Old Face"/>
          <w:b/>
          <w:color w:val="0070C0"/>
          <w:sz w:val="28"/>
          <w:szCs w:val="28"/>
        </w:rPr>
        <w:t xml:space="preserve"> </w:t>
      </w:r>
      <w:r w:rsidRPr="004F40C7">
        <w:rPr>
          <w:rFonts w:ascii="Cambria" w:hAnsi="Cambria" w:cs="Cambria"/>
          <w:b/>
          <w:color w:val="0070C0"/>
          <w:sz w:val="28"/>
          <w:szCs w:val="28"/>
        </w:rPr>
        <w:t>Воробьев</w:t>
      </w:r>
      <w:r w:rsidR="00CD2D00" w:rsidRPr="004F40C7">
        <w:rPr>
          <w:rFonts w:ascii="Cambria" w:hAnsi="Cambria" w:cs="Cambria"/>
          <w:b/>
          <w:color w:val="0070C0"/>
          <w:sz w:val="28"/>
          <w:szCs w:val="28"/>
        </w:rPr>
        <w:t xml:space="preserve"> </w:t>
      </w:r>
      <w:r w:rsidRPr="004F40C7">
        <w:rPr>
          <w:rFonts w:ascii="Baskerville Old Face" w:hAnsi="Baskerville Old Face"/>
          <w:b/>
          <w:color w:val="0070C0"/>
          <w:sz w:val="28"/>
          <w:szCs w:val="28"/>
        </w:rPr>
        <w:t>)</w:t>
      </w:r>
      <w:r w:rsidR="00CD2D00" w:rsidRPr="004F40C7">
        <w:rPr>
          <w:b/>
          <w:color w:val="0070C0"/>
          <w:sz w:val="28"/>
          <w:szCs w:val="28"/>
        </w:rPr>
        <w:t>.</w:t>
      </w:r>
    </w:p>
    <w:p w:rsidR="004F0615" w:rsidRDefault="004F0615"/>
    <w:p w:rsidR="0029422C" w:rsidRPr="00CD2D00" w:rsidRDefault="005A1DB4" w:rsidP="007F485B">
      <w:pPr>
        <w:jc w:val="center"/>
        <w:rPr>
          <w:b/>
          <w:sz w:val="32"/>
          <w:szCs w:val="32"/>
        </w:rPr>
      </w:pPr>
      <w:r w:rsidRPr="00CD2D00">
        <w:rPr>
          <w:rFonts w:ascii="Cambria" w:hAnsi="Cambria" w:cs="Cambria"/>
          <w:b/>
          <w:sz w:val="32"/>
          <w:szCs w:val="32"/>
        </w:rPr>
        <w:t>Введение</w:t>
      </w:r>
    </w:p>
    <w:p w:rsidR="005A1DB4" w:rsidRDefault="005A1DB4"/>
    <w:p w:rsidR="005A1DB4" w:rsidRPr="007F485B" w:rsidRDefault="005A1DB4" w:rsidP="004F40C7">
      <w:pPr>
        <w:spacing w:line="360" w:lineRule="auto"/>
        <w:ind w:firstLine="708"/>
        <w:jc w:val="both"/>
        <w:rPr>
          <w:sz w:val="24"/>
          <w:szCs w:val="24"/>
        </w:rPr>
      </w:pPr>
      <w:r w:rsidRPr="007F485B">
        <w:rPr>
          <w:sz w:val="24"/>
          <w:szCs w:val="24"/>
        </w:rPr>
        <w:t xml:space="preserve">Как показывает мировая практика, во всех высокоразвитых странах гражданское общество сочетает в себе интересы и потребности различных социальных и политических субъектов, что довольно часто приводит к противоречиям и конфликтам между ними. Снимать остроту противоречий между субъектами гражданского общества, создавать определенную социальную гармонию призваны не только сами граждане, а главным образом институты демократического государства, являющиеся своеобразным верховным арбитром. Без демократического государства гражданское общество не сможет нормально функционировать, </w:t>
      </w:r>
      <w:r w:rsidR="00332E7A">
        <w:rPr>
          <w:sz w:val="24"/>
          <w:szCs w:val="24"/>
        </w:rPr>
        <w:t>и</w:t>
      </w:r>
      <w:r w:rsidR="00332E7A" w:rsidRPr="007F485B">
        <w:rPr>
          <w:sz w:val="24"/>
          <w:szCs w:val="24"/>
        </w:rPr>
        <w:t>, без</w:t>
      </w:r>
      <w:r w:rsidRPr="007F485B">
        <w:rPr>
          <w:sz w:val="24"/>
          <w:szCs w:val="24"/>
        </w:rPr>
        <w:t xml:space="preserve"> саморазвивающегося гражданского общества, способного контролировать правящую власть, государство ни</w:t>
      </w:r>
      <w:r w:rsidR="000752FA">
        <w:rPr>
          <w:sz w:val="24"/>
          <w:szCs w:val="24"/>
        </w:rPr>
        <w:t xml:space="preserve">когда не будет демократическим. </w:t>
      </w:r>
      <w:r w:rsidRPr="007F485B">
        <w:rPr>
          <w:sz w:val="24"/>
          <w:szCs w:val="24"/>
        </w:rPr>
        <w:t xml:space="preserve">Таким образом, баланс интересов гражданского общества и государственной власти является основополагающим механизмом успешного, демократического развития государства. </w:t>
      </w:r>
    </w:p>
    <w:p w:rsidR="005A1DB4" w:rsidRPr="007F485B" w:rsidRDefault="005A1DB4" w:rsidP="004F40C7">
      <w:pPr>
        <w:spacing w:line="360" w:lineRule="auto"/>
        <w:ind w:firstLine="708"/>
        <w:jc w:val="both"/>
        <w:rPr>
          <w:sz w:val="24"/>
          <w:szCs w:val="24"/>
        </w:rPr>
      </w:pPr>
      <w:r w:rsidRPr="007F485B">
        <w:rPr>
          <w:sz w:val="24"/>
          <w:szCs w:val="24"/>
        </w:rPr>
        <w:t xml:space="preserve">Сегодня гражданское общество в городе Лобня продолжает все более и более конструктивно проявлять себя. Новое поколение активистов, нацеленных на позитивную работу, добивающихся заметного улучшения дел на местах, собирает вокруг себя единомышленников, волонтеров-добровольцев, формирует сообщества, меняет жизнь к лучшему и добивается </w:t>
      </w:r>
      <w:r w:rsidR="000752FA">
        <w:rPr>
          <w:sz w:val="24"/>
          <w:szCs w:val="24"/>
        </w:rPr>
        <w:t xml:space="preserve">совместными усилиями с </w:t>
      </w:r>
      <w:r w:rsidRPr="007F485B">
        <w:rPr>
          <w:sz w:val="24"/>
          <w:szCs w:val="24"/>
        </w:rPr>
        <w:t xml:space="preserve">властями города рационального и справедливого решения по многим вопросам жизнедеятельности нашего города. </w:t>
      </w:r>
    </w:p>
    <w:p w:rsidR="005A1DB4" w:rsidRPr="007F485B" w:rsidRDefault="005A1DB4" w:rsidP="004F40C7">
      <w:pPr>
        <w:spacing w:line="360" w:lineRule="auto"/>
        <w:ind w:firstLine="708"/>
        <w:jc w:val="both"/>
        <w:rPr>
          <w:sz w:val="24"/>
          <w:szCs w:val="24"/>
        </w:rPr>
      </w:pPr>
      <w:r w:rsidRPr="007F485B">
        <w:rPr>
          <w:sz w:val="24"/>
          <w:szCs w:val="24"/>
        </w:rPr>
        <w:lastRenderedPageBreak/>
        <w:t>Несмотря на достигнутые результаты работы, 201</w:t>
      </w:r>
      <w:r w:rsidR="000752FA">
        <w:rPr>
          <w:sz w:val="24"/>
          <w:szCs w:val="24"/>
        </w:rPr>
        <w:t>8</w:t>
      </w:r>
      <w:r w:rsidRPr="007F485B">
        <w:rPr>
          <w:sz w:val="24"/>
          <w:szCs w:val="24"/>
        </w:rPr>
        <w:t xml:space="preserve"> год показал, что многое еще предстоит сделать. За прошедший год Общественная палата, используя свой правовой статус, утвердилась как институт развития гражданского общества. С ее позицией, выводами, предложениями </w:t>
      </w:r>
      <w:r w:rsidR="00A36FEB" w:rsidRPr="007F485B">
        <w:rPr>
          <w:sz w:val="24"/>
          <w:szCs w:val="24"/>
        </w:rPr>
        <w:t>считаются органы</w:t>
      </w:r>
      <w:r w:rsidRPr="007F485B">
        <w:rPr>
          <w:sz w:val="24"/>
          <w:szCs w:val="24"/>
        </w:rPr>
        <w:t xml:space="preserve"> власти муниципального образования, экспертное сообщество, другие общественные структуры.</w:t>
      </w:r>
    </w:p>
    <w:p w:rsidR="00332E7A" w:rsidRDefault="00A36FEB" w:rsidP="004F40C7">
      <w:pPr>
        <w:spacing w:line="360" w:lineRule="auto"/>
        <w:ind w:firstLine="708"/>
        <w:jc w:val="both"/>
        <w:rPr>
          <w:b/>
          <w:sz w:val="32"/>
          <w:szCs w:val="32"/>
        </w:rPr>
      </w:pPr>
      <w:r w:rsidRPr="007F485B">
        <w:rPr>
          <w:sz w:val="24"/>
          <w:szCs w:val="24"/>
        </w:rPr>
        <w:t>Члены Общественной палаты</w:t>
      </w:r>
      <w:r w:rsidR="000752FA">
        <w:rPr>
          <w:sz w:val="24"/>
          <w:szCs w:val="24"/>
        </w:rPr>
        <w:t xml:space="preserve"> города Лобня на протяжении 2018</w:t>
      </w:r>
      <w:r w:rsidRPr="007F485B">
        <w:rPr>
          <w:sz w:val="24"/>
          <w:szCs w:val="24"/>
        </w:rPr>
        <w:t xml:space="preserve"> года обеспечивали открытые и гласные обсуждения наиболее важных вопросов, затрагивающих все сферы развития города. При этом основной упор делался на четкое соблюдение законности, правопорядка, общественной безопасности, защиты прав и свобод граждан. Таким образом, мы разделяли и поддерживали основные демократические принципы развития российского гражданского общества. Одновременно мы оказывали содействие органам муниципальной власти при выработке и реализации региональной политики, способствовали противодействию коррупции на территории города Лобня, формированию и укреплению политической и правовой культуры граждан.</w:t>
      </w:r>
    </w:p>
    <w:p w:rsidR="00AD3AB6" w:rsidRDefault="00345A8C" w:rsidP="00A36FEB">
      <w:pPr>
        <w:rPr>
          <w:b/>
          <w:sz w:val="32"/>
          <w:szCs w:val="32"/>
        </w:rPr>
      </w:pPr>
      <w:r w:rsidRPr="00F4532B">
        <w:rPr>
          <w:b/>
          <w:sz w:val="32"/>
          <w:szCs w:val="32"/>
        </w:rPr>
        <w:t xml:space="preserve"> </w:t>
      </w:r>
      <w:r w:rsidR="00D0174A" w:rsidRPr="00D0174A">
        <w:rPr>
          <w:b/>
          <w:sz w:val="32"/>
          <w:szCs w:val="32"/>
        </w:rPr>
        <w:t xml:space="preserve">Особенности развития институтов гражданского общества в </w:t>
      </w:r>
      <w:r w:rsidR="00057EE4">
        <w:rPr>
          <w:b/>
          <w:sz w:val="32"/>
          <w:szCs w:val="32"/>
        </w:rPr>
        <w:t>городе Лобня.</w:t>
      </w:r>
    </w:p>
    <w:p w:rsidR="00F4532B" w:rsidRPr="00D0174A" w:rsidRDefault="00C81688" w:rsidP="004F40C7">
      <w:p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Приоритетные направления деятельности Общественной палаты </w:t>
      </w:r>
      <w:r w:rsidR="00145EC4" w:rsidRPr="00D0174A">
        <w:rPr>
          <w:sz w:val="24"/>
          <w:szCs w:val="24"/>
        </w:rPr>
        <w:t>города Лобня</w:t>
      </w:r>
      <w:r w:rsidRPr="00D0174A">
        <w:rPr>
          <w:sz w:val="24"/>
          <w:szCs w:val="24"/>
        </w:rPr>
        <w:t xml:space="preserve"> в 201</w:t>
      </w:r>
      <w:r w:rsidR="00BF684E">
        <w:rPr>
          <w:sz w:val="24"/>
          <w:szCs w:val="24"/>
        </w:rPr>
        <w:t>8</w:t>
      </w:r>
      <w:r w:rsidRPr="00D0174A">
        <w:rPr>
          <w:sz w:val="24"/>
          <w:szCs w:val="24"/>
        </w:rPr>
        <w:t xml:space="preserve"> году определены ее основными функциями, целями</w:t>
      </w:r>
      <w:r w:rsidR="00145EC4" w:rsidRPr="00D0174A">
        <w:rPr>
          <w:sz w:val="24"/>
          <w:szCs w:val="24"/>
        </w:rPr>
        <w:t>, регламентом и</w:t>
      </w:r>
      <w:r w:rsidRPr="00D0174A">
        <w:rPr>
          <w:sz w:val="24"/>
          <w:szCs w:val="24"/>
        </w:rPr>
        <w:t xml:space="preserve"> задачами. </w:t>
      </w:r>
    </w:p>
    <w:p w:rsidR="00F4532B" w:rsidRPr="00D0174A" w:rsidRDefault="00C81688" w:rsidP="004F40C7">
      <w:pPr>
        <w:spacing w:line="276" w:lineRule="auto"/>
        <w:jc w:val="both"/>
        <w:rPr>
          <w:sz w:val="24"/>
          <w:szCs w:val="24"/>
        </w:rPr>
      </w:pPr>
      <w:r w:rsidRPr="00D0174A">
        <w:rPr>
          <w:i/>
          <w:sz w:val="24"/>
          <w:szCs w:val="24"/>
        </w:rPr>
        <w:t>Среди ключевых</w:t>
      </w:r>
      <w:r w:rsidR="00F4532B" w:rsidRPr="00D0174A">
        <w:rPr>
          <w:i/>
          <w:sz w:val="24"/>
          <w:szCs w:val="24"/>
        </w:rPr>
        <w:t>:</w:t>
      </w:r>
      <w:r w:rsidRPr="00D0174A">
        <w:rPr>
          <w:sz w:val="24"/>
          <w:szCs w:val="24"/>
        </w:rPr>
        <w:t xml:space="preserve">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обеспечение взаимодействия граждан, общественных и иных некоммерческих организаций с органами власти;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>формирование общественного мнения и доведение его до сведения органов власти;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обеспечение участия представителей общества в решении актуальных вопросов развития </w:t>
      </w:r>
      <w:r w:rsidR="00145EC4" w:rsidRPr="00D0174A">
        <w:rPr>
          <w:sz w:val="24"/>
          <w:szCs w:val="24"/>
        </w:rPr>
        <w:t>города</w:t>
      </w:r>
      <w:r w:rsidRPr="00D0174A">
        <w:rPr>
          <w:sz w:val="24"/>
          <w:szCs w:val="24"/>
        </w:rPr>
        <w:t xml:space="preserve">; развитие институтов гражданского общества;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содействие органам государственной власти при выработке и реализации </w:t>
      </w:r>
      <w:r w:rsidR="00145EC4" w:rsidRPr="00D0174A">
        <w:rPr>
          <w:sz w:val="24"/>
          <w:szCs w:val="24"/>
        </w:rPr>
        <w:t>муниципальной</w:t>
      </w:r>
      <w:r w:rsidRPr="00D0174A">
        <w:rPr>
          <w:sz w:val="24"/>
          <w:szCs w:val="24"/>
        </w:rPr>
        <w:t xml:space="preserve"> политики по ряду вопросов.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содействие в развитии гражданского общества </w:t>
      </w:r>
      <w:r w:rsidR="00145EC4" w:rsidRPr="00D0174A">
        <w:rPr>
          <w:sz w:val="24"/>
          <w:szCs w:val="24"/>
        </w:rPr>
        <w:t>города</w:t>
      </w:r>
      <w:r w:rsidRPr="00D0174A">
        <w:rPr>
          <w:sz w:val="24"/>
          <w:szCs w:val="24"/>
        </w:rPr>
        <w:t xml:space="preserve">;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построение системы гражданских институтов, призванных обеспечить обратную связь между властью и обществом;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формирование системы площадок общественно-государственного диалога; </w:t>
      </w:r>
    </w:p>
    <w:p w:rsidR="00F4532B" w:rsidRPr="00D0174A" w:rsidRDefault="00C81688" w:rsidP="004F40C7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привлечение институтов гражданского общества к участию в </w:t>
      </w:r>
      <w:r w:rsidR="00145EC4" w:rsidRPr="00D0174A">
        <w:rPr>
          <w:sz w:val="24"/>
          <w:szCs w:val="24"/>
        </w:rPr>
        <w:t>городских</w:t>
      </w:r>
      <w:r w:rsidRPr="00D0174A">
        <w:rPr>
          <w:sz w:val="24"/>
          <w:szCs w:val="24"/>
        </w:rPr>
        <w:t xml:space="preserve"> и общественных делах; решение вопросов, затрагивающих права и законные интересы населения </w:t>
      </w:r>
      <w:r w:rsidR="00145EC4" w:rsidRPr="00D0174A">
        <w:rPr>
          <w:sz w:val="24"/>
          <w:szCs w:val="24"/>
        </w:rPr>
        <w:t>города Лобня</w:t>
      </w:r>
      <w:r w:rsidRPr="00D0174A">
        <w:rPr>
          <w:sz w:val="24"/>
          <w:szCs w:val="24"/>
        </w:rPr>
        <w:t xml:space="preserve">. </w:t>
      </w:r>
    </w:p>
    <w:p w:rsidR="00345A8C" w:rsidRPr="00D0174A" w:rsidRDefault="00C81688" w:rsidP="004F40C7">
      <w:p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Основными формами работы Общественной палаты </w:t>
      </w:r>
      <w:r w:rsidR="00145EC4" w:rsidRPr="00D0174A">
        <w:rPr>
          <w:sz w:val="24"/>
          <w:szCs w:val="24"/>
        </w:rPr>
        <w:t>в 201</w:t>
      </w:r>
      <w:r w:rsidR="00BF684E">
        <w:rPr>
          <w:sz w:val="24"/>
          <w:szCs w:val="24"/>
        </w:rPr>
        <w:t>8</w:t>
      </w:r>
      <w:r w:rsidRPr="00D0174A">
        <w:rPr>
          <w:sz w:val="24"/>
          <w:szCs w:val="24"/>
        </w:rPr>
        <w:t xml:space="preserve"> году были пленарные заседания Общественной </w:t>
      </w:r>
      <w:r w:rsidR="00145EC4" w:rsidRPr="00D0174A">
        <w:rPr>
          <w:sz w:val="24"/>
          <w:szCs w:val="24"/>
        </w:rPr>
        <w:t>палаты,</w:t>
      </w:r>
      <w:r w:rsidRPr="00D0174A">
        <w:rPr>
          <w:sz w:val="24"/>
          <w:szCs w:val="24"/>
        </w:rPr>
        <w:t xml:space="preserve"> заседания Совета Общественной </w:t>
      </w:r>
      <w:r w:rsidR="00145EC4" w:rsidRPr="00D0174A">
        <w:rPr>
          <w:sz w:val="24"/>
          <w:szCs w:val="24"/>
        </w:rPr>
        <w:t>палаты,</w:t>
      </w:r>
      <w:r w:rsidRPr="00D0174A">
        <w:rPr>
          <w:sz w:val="24"/>
          <w:szCs w:val="24"/>
        </w:rPr>
        <w:t xml:space="preserve"> комиссий и рабочих групп, </w:t>
      </w:r>
      <w:r w:rsidRPr="00D0174A">
        <w:rPr>
          <w:sz w:val="24"/>
          <w:szCs w:val="24"/>
        </w:rPr>
        <w:lastRenderedPageBreak/>
        <w:t xml:space="preserve">прием граждан, а также организация и проведение </w:t>
      </w:r>
      <w:r w:rsidR="00BF684E">
        <w:rPr>
          <w:sz w:val="24"/>
          <w:szCs w:val="24"/>
        </w:rPr>
        <w:t xml:space="preserve">публичных слушаний  и </w:t>
      </w:r>
      <w:r w:rsidRPr="00D0174A">
        <w:rPr>
          <w:sz w:val="24"/>
          <w:szCs w:val="24"/>
        </w:rPr>
        <w:t>других мероприятий.</w:t>
      </w:r>
    </w:p>
    <w:p w:rsidR="00C81688" w:rsidRPr="00D0174A" w:rsidRDefault="00C81688" w:rsidP="004F40C7">
      <w:pPr>
        <w:spacing w:line="276" w:lineRule="auto"/>
        <w:jc w:val="both"/>
        <w:rPr>
          <w:sz w:val="24"/>
          <w:szCs w:val="24"/>
        </w:rPr>
      </w:pPr>
      <w:r w:rsidRPr="00BF684E">
        <w:rPr>
          <w:b/>
          <w:sz w:val="24"/>
          <w:szCs w:val="24"/>
        </w:rPr>
        <w:t xml:space="preserve"> Пленарные заседания Общественной палаты </w:t>
      </w:r>
      <w:r w:rsidR="00145EC4" w:rsidRPr="00BF684E">
        <w:rPr>
          <w:b/>
          <w:sz w:val="24"/>
          <w:szCs w:val="24"/>
        </w:rPr>
        <w:t>города Лобня</w:t>
      </w:r>
      <w:r w:rsidRPr="00D0174A">
        <w:rPr>
          <w:sz w:val="24"/>
          <w:szCs w:val="24"/>
        </w:rPr>
        <w:t xml:space="preserve"> – одна из основных форм работы</w:t>
      </w:r>
      <w:r w:rsidR="00145EC4" w:rsidRPr="00D0174A">
        <w:rPr>
          <w:sz w:val="24"/>
          <w:szCs w:val="24"/>
        </w:rPr>
        <w:t>.</w:t>
      </w:r>
      <w:r w:rsidRPr="00D0174A">
        <w:rPr>
          <w:sz w:val="24"/>
          <w:szCs w:val="24"/>
        </w:rPr>
        <w:t xml:space="preserve"> За отчетный период Общественная палата, в полном соответствии с Регламентом своей работы, провела </w:t>
      </w:r>
      <w:r w:rsidR="00BF684E">
        <w:rPr>
          <w:sz w:val="24"/>
          <w:szCs w:val="24"/>
        </w:rPr>
        <w:t xml:space="preserve">12 </w:t>
      </w:r>
      <w:r w:rsidR="00E25DB6">
        <w:rPr>
          <w:sz w:val="24"/>
          <w:szCs w:val="24"/>
        </w:rPr>
        <w:t xml:space="preserve"> пленарных заседаний</w:t>
      </w:r>
      <w:r w:rsidR="00BF684E">
        <w:rPr>
          <w:sz w:val="24"/>
          <w:szCs w:val="24"/>
        </w:rPr>
        <w:t xml:space="preserve">, </w:t>
      </w:r>
      <w:r w:rsidR="00E25DB6">
        <w:rPr>
          <w:sz w:val="24"/>
          <w:szCs w:val="24"/>
        </w:rPr>
        <w:t xml:space="preserve"> </w:t>
      </w:r>
      <w:r w:rsidR="00BF684E">
        <w:rPr>
          <w:sz w:val="24"/>
          <w:szCs w:val="24"/>
        </w:rPr>
        <w:t xml:space="preserve">где </w:t>
      </w:r>
      <w:r w:rsidRPr="00D0174A">
        <w:rPr>
          <w:sz w:val="24"/>
          <w:szCs w:val="24"/>
        </w:rPr>
        <w:t xml:space="preserve"> </w:t>
      </w:r>
      <w:r w:rsidR="00BF684E">
        <w:rPr>
          <w:sz w:val="24"/>
          <w:szCs w:val="24"/>
        </w:rPr>
        <w:t>рассма</w:t>
      </w:r>
      <w:r w:rsidRPr="00D0174A">
        <w:rPr>
          <w:sz w:val="24"/>
          <w:szCs w:val="24"/>
        </w:rPr>
        <w:t>тр</w:t>
      </w:r>
      <w:r w:rsidR="00BF684E">
        <w:rPr>
          <w:sz w:val="24"/>
          <w:szCs w:val="24"/>
        </w:rPr>
        <w:t xml:space="preserve">ивают </w:t>
      </w:r>
      <w:r w:rsidRPr="00D0174A">
        <w:rPr>
          <w:sz w:val="24"/>
          <w:szCs w:val="24"/>
        </w:rPr>
        <w:t xml:space="preserve"> широкий круг вопросов, вызвавших определенный резонанс в гражданском обществе </w:t>
      </w:r>
      <w:r w:rsidR="00145EC4" w:rsidRPr="00D0174A">
        <w:rPr>
          <w:sz w:val="24"/>
          <w:szCs w:val="24"/>
        </w:rPr>
        <w:t>города</w:t>
      </w:r>
      <w:r w:rsidRPr="00D0174A">
        <w:rPr>
          <w:sz w:val="24"/>
          <w:szCs w:val="24"/>
        </w:rPr>
        <w:t>.</w:t>
      </w:r>
    </w:p>
    <w:p w:rsidR="00F4532B" w:rsidRPr="00D0174A" w:rsidRDefault="00145EC4" w:rsidP="004F40C7">
      <w:p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>Работа комиссий и рабочи</w:t>
      </w:r>
      <w:r w:rsidR="007D6BB8" w:rsidRPr="00D0174A">
        <w:rPr>
          <w:sz w:val="24"/>
          <w:szCs w:val="24"/>
        </w:rPr>
        <w:t>х групп является</w:t>
      </w:r>
      <w:r w:rsidRPr="00D0174A">
        <w:rPr>
          <w:sz w:val="24"/>
          <w:szCs w:val="24"/>
        </w:rPr>
        <w:t xml:space="preserve"> составной ячейкой Общественной палаты </w:t>
      </w:r>
      <w:r w:rsidR="007D6BB8" w:rsidRPr="00D0174A">
        <w:rPr>
          <w:sz w:val="24"/>
          <w:szCs w:val="24"/>
        </w:rPr>
        <w:t>города Лобня</w:t>
      </w:r>
      <w:r w:rsidRPr="00D0174A">
        <w:rPr>
          <w:sz w:val="24"/>
          <w:szCs w:val="24"/>
        </w:rPr>
        <w:t xml:space="preserve">, которая формирует основные направления ее деятельности.  </w:t>
      </w:r>
      <w:r w:rsidRPr="00D0174A">
        <w:rPr>
          <w:i/>
          <w:sz w:val="24"/>
          <w:szCs w:val="24"/>
        </w:rPr>
        <w:t>Основными приоритетными направлениями в работе комиссий являются:</w:t>
      </w:r>
      <w:r w:rsidRPr="00D0174A">
        <w:rPr>
          <w:sz w:val="24"/>
          <w:szCs w:val="24"/>
        </w:rPr>
        <w:t xml:space="preserve"> </w:t>
      </w:r>
    </w:p>
    <w:p w:rsidR="00F4532B" w:rsidRPr="00D0174A" w:rsidRDefault="00145EC4" w:rsidP="004F40C7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обеспечение взаимодействия граждан, общественных и иных некоммерческих организаций с органами власти; </w:t>
      </w:r>
    </w:p>
    <w:p w:rsidR="00F4532B" w:rsidRPr="00D0174A" w:rsidRDefault="00145EC4" w:rsidP="004F40C7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формирование общественного мнения и доведение его до сведения органов власти; </w:t>
      </w:r>
    </w:p>
    <w:p w:rsidR="00D0174A" w:rsidRPr="00D0174A" w:rsidRDefault="00145EC4" w:rsidP="004F40C7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обеспечение участия представителей общества в решении актуальных вопросов развития </w:t>
      </w:r>
      <w:r w:rsidR="007D6BB8" w:rsidRPr="00D0174A">
        <w:rPr>
          <w:sz w:val="24"/>
          <w:szCs w:val="24"/>
        </w:rPr>
        <w:t>города</w:t>
      </w:r>
      <w:r w:rsidRPr="00D0174A">
        <w:rPr>
          <w:sz w:val="24"/>
          <w:szCs w:val="24"/>
        </w:rPr>
        <w:t xml:space="preserve">; </w:t>
      </w:r>
    </w:p>
    <w:p w:rsidR="00F4532B" w:rsidRPr="00D0174A" w:rsidRDefault="00145EC4" w:rsidP="004F40C7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развитие институтов гражданского общества; </w:t>
      </w:r>
    </w:p>
    <w:p w:rsidR="00F4532B" w:rsidRPr="00D0174A" w:rsidRDefault="00145EC4" w:rsidP="004F40C7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 xml:space="preserve">содействие органам государственной власти при выработке и реализации </w:t>
      </w:r>
      <w:r w:rsidR="007D6BB8" w:rsidRPr="00D0174A">
        <w:rPr>
          <w:sz w:val="24"/>
          <w:szCs w:val="24"/>
        </w:rPr>
        <w:t>муниципальной</w:t>
      </w:r>
      <w:r w:rsidRPr="00D0174A">
        <w:rPr>
          <w:sz w:val="24"/>
          <w:szCs w:val="24"/>
        </w:rPr>
        <w:t xml:space="preserve"> политики по ряду вопросов. </w:t>
      </w:r>
    </w:p>
    <w:p w:rsidR="00AD3AB6" w:rsidRDefault="00145EC4" w:rsidP="004F40C7">
      <w:pPr>
        <w:spacing w:line="276" w:lineRule="auto"/>
        <w:jc w:val="both"/>
      </w:pPr>
      <w:r w:rsidRPr="00D0174A">
        <w:rPr>
          <w:sz w:val="24"/>
          <w:szCs w:val="24"/>
        </w:rPr>
        <w:t xml:space="preserve">Комиссиями и рабочими группами Общественной палаты в течение года велась результативная работа, которая на должном уровне оценена общественностью. </w:t>
      </w:r>
    </w:p>
    <w:p w:rsidR="00345A8C" w:rsidRPr="00D0174A" w:rsidRDefault="00D52A14" w:rsidP="004F40C7">
      <w:pPr>
        <w:spacing w:line="276" w:lineRule="auto"/>
        <w:jc w:val="both"/>
        <w:rPr>
          <w:sz w:val="24"/>
          <w:szCs w:val="24"/>
        </w:rPr>
      </w:pPr>
      <w:r w:rsidRPr="00D0174A">
        <w:rPr>
          <w:sz w:val="24"/>
          <w:szCs w:val="24"/>
        </w:rPr>
        <w:t>У</w:t>
      </w:r>
      <w:r w:rsidR="000779CC" w:rsidRPr="00D0174A">
        <w:rPr>
          <w:sz w:val="24"/>
          <w:szCs w:val="24"/>
        </w:rPr>
        <w:t xml:space="preserve">величилось количество обращений жителей (см. таблицу 2). В своем большинстве по наиболее серьезным обращениям, где роль палаты наиболее очевидна, планируются выездные мероприятия, по результатам которых принимаются решения с последующим созданием рабочей группы для общественного контроля за выполнением принятых </w:t>
      </w:r>
      <w:r w:rsidR="007963B6" w:rsidRPr="00D0174A">
        <w:rPr>
          <w:sz w:val="24"/>
          <w:szCs w:val="24"/>
        </w:rPr>
        <w:t>решений.</w:t>
      </w:r>
    </w:p>
    <w:p w:rsidR="00BF50C0" w:rsidRPr="00247C4D" w:rsidRDefault="00BF50C0" w:rsidP="00BF50C0">
      <w:pPr>
        <w:jc w:val="right"/>
        <w:rPr>
          <w:b/>
        </w:rPr>
      </w:pPr>
      <w:r w:rsidRPr="00247C4D">
        <w:rPr>
          <w:b/>
          <w:sz w:val="24"/>
          <w:szCs w:val="24"/>
        </w:rPr>
        <w:t>Таблица № 2</w:t>
      </w:r>
      <w:r w:rsidRPr="00247C4D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65"/>
        <w:gridCol w:w="2693"/>
        <w:gridCol w:w="1843"/>
      </w:tblGrid>
      <w:tr w:rsidR="00BF50C0" w:rsidTr="002872A0">
        <w:tc>
          <w:tcPr>
            <w:tcW w:w="988" w:type="dxa"/>
          </w:tcPr>
          <w:p w:rsidR="00BF50C0" w:rsidRPr="00BF50C0" w:rsidRDefault="00BF50C0" w:rsidP="00BF50C0">
            <w:pPr>
              <w:jc w:val="center"/>
              <w:rPr>
                <w:b/>
              </w:rPr>
            </w:pPr>
            <w:r w:rsidRPr="00BF50C0">
              <w:rPr>
                <w:b/>
              </w:rPr>
              <w:t>п/п</w:t>
            </w:r>
          </w:p>
        </w:tc>
        <w:tc>
          <w:tcPr>
            <w:tcW w:w="4365" w:type="dxa"/>
          </w:tcPr>
          <w:p w:rsidR="00BF50C0" w:rsidRPr="00BF50C0" w:rsidRDefault="00BF50C0" w:rsidP="00BF50C0">
            <w:pPr>
              <w:jc w:val="center"/>
              <w:rPr>
                <w:b/>
              </w:rPr>
            </w:pPr>
            <w:r w:rsidRPr="00BF50C0">
              <w:rPr>
                <w:b/>
              </w:rPr>
              <w:t>Показатель активности общественной палаты</w:t>
            </w:r>
          </w:p>
        </w:tc>
        <w:tc>
          <w:tcPr>
            <w:tcW w:w="2693" w:type="dxa"/>
          </w:tcPr>
          <w:p w:rsidR="00BF50C0" w:rsidRDefault="00BF50C0" w:rsidP="00BF50C0">
            <w:pPr>
              <w:jc w:val="center"/>
              <w:rPr>
                <w:b/>
              </w:rPr>
            </w:pPr>
            <w:r w:rsidRPr="00BF50C0">
              <w:rPr>
                <w:b/>
              </w:rPr>
              <w:t>Было</w:t>
            </w:r>
          </w:p>
          <w:p w:rsidR="007963B6" w:rsidRPr="00BF50C0" w:rsidRDefault="007963B6" w:rsidP="00BF684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F684E">
              <w:rPr>
                <w:b/>
              </w:rPr>
              <w:t>7</w:t>
            </w:r>
          </w:p>
        </w:tc>
        <w:tc>
          <w:tcPr>
            <w:tcW w:w="1843" w:type="dxa"/>
            <w:shd w:val="clear" w:color="auto" w:fill="FFFF00"/>
          </w:tcPr>
          <w:p w:rsidR="00BF50C0" w:rsidRPr="00311EA4" w:rsidRDefault="00BF50C0" w:rsidP="00BF50C0">
            <w:pPr>
              <w:jc w:val="center"/>
              <w:rPr>
                <w:b/>
              </w:rPr>
            </w:pPr>
            <w:r w:rsidRPr="00311EA4">
              <w:rPr>
                <w:b/>
              </w:rPr>
              <w:t>Стало</w:t>
            </w:r>
          </w:p>
          <w:p w:rsidR="007963B6" w:rsidRPr="00311EA4" w:rsidRDefault="007963B6" w:rsidP="00BF684E">
            <w:pPr>
              <w:jc w:val="center"/>
              <w:rPr>
                <w:b/>
              </w:rPr>
            </w:pPr>
            <w:r w:rsidRPr="00311EA4">
              <w:rPr>
                <w:b/>
              </w:rPr>
              <w:t>201</w:t>
            </w:r>
            <w:r w:rsidR="00BF684E" w:rsidRPr="00311EA4">
              <w:rPr>
                <w:b/>
              </w:rPr>
              <w:t>8</w:t>
            </w:r>
          </w:p>
        </w:tc>
      </w:tr>
      <w:tr w:rsidR="00BF50C0" w:rsidTr="002872A0">
        <w:tc>
          <w:tcPr>
            <w:tcW w:w="988" w:type="dxa"/>
          </w:tcPr>
          <w:p w:rsidR="00BF50C0" w:rsidRDefault="00BF50C0" w:rsidP="000779CC">
            <w:r>
              <w:t>1.</w:t>
            </w:r>
          </w:p>
        </w:tc>
        <w:tc>
          <w:tcPr>
            <w:tcW w:w="4365" w:type="dxa"/>
          </w:tcPr>
          <w:p w:rsidR="00BF50C0" w:rsidRPr="00BF50C0" w:rsidRDefault="00BF50C0" w:rsidP="00D0174A">
            <w:r w:rsidRPr="00BF50C0">
              <w:t>Общее количе</w:t>
            </w:r>
            <w:r w:rsidR="00FB71B8">
              <w:t xml:space="preserve">ство проведенных мероприятий </w:t>
            </w:r>
            <w:r w:rsidR="00217473">
              <w:t xml:space="preserve">совместно с Администрацией </w:t>
            </w:r>
            <w:proofErr w:type="spellStart"/>
            <w:r w:rsidR="00217473">
              <w:t>г.о</w:t>
            </w:r>
            <w:proofErr w:type="spellEnd"/>
            <w:r w:rsidR="00217473">
              <w:t>. Лобня</w:t>
            </w:r>
          </w:p>
        </w:tc>
        <w:tc>
          <w:tcPr>
            <w:tcW w:w="2693" w:type="dxa"/>
          </w:tcPr>
          <w:p w:rsidR="00BF50C0" w:rsidRDefault="00BF684E" w:rsidP="0049327C">
            <w:pPr>
              <w:jc w:val="center"/>
            </w:pPr>
            <w:r>
              <w:t>24</w:t>
            </w:r>
          </w:p>
        </w:tc>
        <w:tc>
          <w:tcPr>
            <w:tcW w:w="1843" w:type="dxa"/>
            <w:shd w:val="clear" w:color="auto" w:fill="FFFF00"/>
          </w:tcPr>
          <w:p w:rsidR="00BF50C0" w:rsidRPr="00311EA4" w:rsidRDefault="00217473" w:rsidP="0049327C">
            <w:pPr>
              <w:jc w:val="center"/>
            </w:pPr>
            <w:r w:rsidRPr="00311EA4">
              <w:t>1</w:t>
            </w:r>
            <w:r w:rsidR="00BF684E" w:rsidRPr="00311EA4">
              <w:t>56</w:t>
            </w:r>
          </w:p>
        </w:tc>
      </w:tr>
      <w:tr w:rsidR="00BF50C0" w:rsidTr="002872A0">
        <w:tc>
          <w:tcPr>
            <w:tcW w:w="988" w:type="dxa"/>
          </w:tcPr>
          <w:p w:rsidR="00BF50C0" w:rsidRDefault="00BF50C0" w:rsidP="000779CC">
            <w:r>
              <w:t>2.</w:t>
            </w:r>
          </w:p>
        </w:tc>
        <w:tc>
          <w:tcPr>
            <w:tcW w:w="4365" w:type="dxa"/>
          </w:tcPr>
          <w:p w:rsidR="00BF50C0" w:rsidRPr="00BF50C0" w:rsidRDefault="00BF50C0" w:rsidP="000779CC">
            <w:r w:rsidRPr="00BF50C0">
              <w:t>Охват населения (в процентах)</w:t>
            </w:r>
          </w:p>
        </w:tc>
        <w:tc>
          <w:tcPr>
            <w:tcW w:w="2693" w:type="dxa"/>
          </w:tcPr>
          <w:p w:rsidR="00BF50C0" w:rsidRDefault="00BF684E" w:rsidP="0049327C">
            <w:pPr>
              <w:jc w:val="center"/>
            </w:pPr>
            <w:r>
              <w:t>35</w:t>
            </w:r>
          </w:p>
        </w:tc>
        <w:tc>
          <w:tcPr>
            <w:tcW w:w="1843" w:type="dxa"/>
            <w:shd w:val="clear" w:color="auto" w:fill="FFFF00"/>
          </w:tcPr>
          <w:p w:rsidR="00BF50C0" w:rsidRPr="00311EA4" w:rsidRDefault="00BF684E" w:rsidP="0049327C">
            <w:pPr>
              <w:jc w:val="center"/>
            </w:pPr>
            <w:r w:rsidRPr="00311EA4">
              <w:t>62</w:t>
            </w:r>
          </w:p>
        </w:tc>
      </w:tr>
      <w:tr w:rsidR="00BF50C0" w:rsidTr="002872A0">
        <w:tc>
          <w:tcPr>
            <w:tcW w:w="988" w:type="dxa"/>
          </w:tcPr>
          <w:p w:rsidR="00BF50C0" w:rsidRDefault="00BF50C0" w:rsidP="000779CC">
            <w:r>
              <w:t>3.</w:t>
            </w:r>
          </w:p>
        </w:tc>
        <w:tc>
          <w:tcPr>
            <w:tcW w:w="4365" w:type="dxa"/>
          </w:tcPr>
          <w:p w:rsidR="00BF50C0" w:rsidRPr="00BF50C0" w:rsidRDefault="00BF50C0" w:rsidP="000779CC">
            <w:r w:rsidRPr="00BF50C0">
              <w:t>Общее количество публикаций в СМИ по результатам проведенных мероприятий</w:t>
            </w:r>
          </w:p>
        </w:tc>
        <w:tc>
          <w:tcPr>
            <w:tcW w:w="2693" w:type="dxa"/>
          </w:tcPr>
          <w:p w:rsidR="00BF50C0" w:rsidRDefault="00BF684E" w:rsidP="0049327C">
            <w:pPr>
              <w:jc w:val="center"/>
            </w:pPr>
            <w:r>
              <w:t>21</w:t>
            </w:r>
          </w:p>
        </w:tc>
        <w:tc>
          <w:tcPr>
            <w:tcW w:w="1843" w:type="dxa"/>
            <w:shd w:val="clear" w:color="auto" w:fill="FFFF00"/>
          </w:tcPr>
          <w:p w:rsidR="00BF50C0" w:rsidRPr="00311EA4" w:rsidRDefault="00C64EA1" w:rsidP="0049327C">
            <w:pPr>
              <w:jc w:val="center"/>
            </w:pPr>
            <w:r w:rsidRPr="00311EA4">
              <w:t>7</w:t>
            </w:r>
            <w:r w:rsidR="00BF684E" w:rsidRPr="00311EA4">
              <w:t>2</w:t>
            </w:r>
          </w:p>
        </w:tc>
      </w:tr>
      <w:tr w:rsidR="00BF50C0" w:rsidTr="002872A0">
        <w:tc>
          <w:tcPr>
            <w:tcW w:w="988" w:type="dxa"/>
          </w:tcPr>
          <w:p w:rsidR="00BF50C0" w:rsidRDefault="00BF50C0" w:rsidP="000779CC">
            <w:r>
              <w:t>4.</w:t>
            </w:r>
          </w:p>
        </w:tc>
        <w:tc>
          <w:tcPr>
            <w:tcW w:w="4365" w:type="dxa"/>
          </w:tcPr>
          <w:p w:rsidR="00BF50C0" w:rsidRPr="00BF50C0" w:rsidRDefault="00BF50C0" w:rsidP="000779CC">
            <w:r w:rsidRPr="00BF50C0">
              <w:t xml:space="preserve">Полученное количество обращений </w:t>
            </w:r>
            <w:r w:rsidR="00D52A14">
              <w:t xml:space="preserve">от </w:t>
            </w:r>
            <w:r w:rsidRPr="00BF50C0">
              <w:t>граждан</w:t>
            </w:r>
            <w:r w:rsidR="00D52A14">
              <w:t xml:space="preserve"> </w:t>
            </w:r>
            <w:r>
              <w:t>(письменно)</w:t>
            </w:r>
          </w:p>
        </w:tc>
        <w:tc>
          <w:tcPr>
            <w:tcW w:w="2693" w:type="dxa"/>
          </w:tcPr>
          <w:p w:rsidR="00BF50C0" w:rsidRDefault="00C274D9" w:rsidP="0049327C">
            <w:pPr>
              <w:jc w:val="center"/>
            </w:pPr>
            <w:r>
              <w:t>46</w:t>
            </w:r>
          </w:p>
        </w:tc>
        <w:tc>
          <w:tcPr>
            <w:tcW w:w="1843" w:type="dxa"/>
            <w:shd w:val="clear" w:color="auto" w:fill="FFFF00"/>
          </w:tcPr>
          <w:p w:rsidR="00BF50C0" w:rsidRPr="00311EA4" w:rsidRDefault="0049327C" w:rsidP="0049327C">
            <w:pPr>
              <w:jc w:val="center"/>
            </w:pPr>
            <w:r w:rsidRPr="00311EA4">
              <w:t>9</w:t>
            </w:r>
            <w:r w:rsidR="00C274D9" w:rsidRPr="00311EA4">
              <w:t>2</w:t>
            </w:r>
          </w:p>
        </w:tc>
      </w:tr>
      <w:tr w:rsidR="00BF50C0" w:rsidTr="002872A0">
        <w:tc>
          <w:tcPr>
            <w:tcW w:w="988" w:type="dxa"/>
          </w:tcPr>
          <w:p w:rsidR="00BF50C0" w:rsidRDefault="00BF50C0" w:rsidP="000779CC">
            <w:r>
              <w:t>5.</w:t>
            </w:r>
          </w:p>
        </w:tc>
        <w:tc>
          <w:tcPr>
            <w:tcW w:w="4365" w:type="dxa"/>
          </w:tcPr>
          <w:p w:rsidR="00BF50C0" w:rsidRPr="00BF50C0" w:rsidRDefault="00D52A14" w:rsidP="000779CC">
            <w:r>
              <w:t xml:space="preserve">Получили </w:t>
            </w:r>
            <w:r w:rsidR="00BF50C0">
              <w:t xml:space="preserve"> </w:t>
            </w:r>
            <w:r>
              <w:t xml:space="preserve">ответы граждане </w:t>
            </w:r>
            <w:r w:rsidR="007963B6">
              <w:t xml:space="preserve"> </w:t>
            </w:r>
            <w:r w:rsidR="00F21DC4">
              <w:t>устно</w:t>
            </w:r>
            <w:r w:rsidR="00D0174A">
              <w:t>,</w:t>
            </w:r>
            <w:r w:rsidR="00F21DC4">
              <w:t xml:space="preserve"> </w:t>
            </w:r>
            <w:r w:rsidR="007963B6">
              <w:t>непосредственно в приемной ОП</w:t>
            </w:r>
            <w:r w:rsidR="00BF50C0">
              <w:t xml:space="preserve"> </w:t>
            </w:r>
          </w:p>
        </w:tc>
        <w:tc>
          <w:tcPr>
            <w:tcW w:w="2693" w:type="dxa"/>
          </w:tcPr>
          <w:p w:rsidR="00BF50C0" w:rsidRDefault="00C274D9" w:rsidP="0049327C">
            <w:pPr>
              <w:jc w:val="center"/>
            </w:pPr>
            <w:r>
              <w:t>31</w:t>
            </w:r>
          </w:p>
        </w:tc>
        <w:tc>
          <w:tcPr>
            <w:tcW w:w="1843" w:type="dxa"/>
            <w:shd w:val="clear" w:color="auto" w:fill="FFFF00"/>
          </w:tcPr>
          <w:p w:rsidR="00BF50C0" w:rsidRPr="00311EA4" w:rsidRDefault="0049327C" w:rsidP="0049327C">
            <w:pPr>
              <w:jc w:val="center"/>
            </w:pPr>
            <w:r w:rsidRPr="00311EA4">
              <w:t>7</w:t>
            </w:r>
            <w:r w:rsidR="00C274D9" w:rsidRPr="00311EA4">
              <w:t>0</w:t>
            </w:r>
          </w:p>
        </w:tc>
      </w:tr>
    </w:tbl>
    <w:p w:rsidR="00673C3A" w:rsidRDefault="00673C3A" w:rsidP="00D52A14"/>
    <w:p w:rsidR="00673C3A" w:rsidRDefault="00DD1387" w:rsidP="00D52A14">
      <w:r w:rsidRPr="00B4402E">
        <w:rPr>
          <w:noProof/>
          <w:lang w:eastAsia="ru-RU"/>
        </w:rPr>
        <w:lastRenderedPageBreak/>
        <w:drawing>
          <wp:inline distT="0" distB="0" distL="0" distR="0" wp14:anchorId="25BEC062" wp14:editId="21E7458C">
            <wp:extent cx="6057900" cy="3057525"/>
            <wp:effectExtent l="0" t="0" r="0" b="952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574B" w:rsidRDefault="008E574B" w:rsidP="00D52A14"/>
    <w:p w:rsidR="008E574B" w:rsidRDefault="008E574B" w:rsidP="00D52A14"/>
    <w:p w:rsidR="00C64EA1" w:rsidRDefault="00C64EA1" w:rsidP="00D52A14"/>
    <w:p w:rsidR="00C64EA1" w:rsidRDefault="00C64EA1" w:rsidP="00D52A14"/>
    <w:p w:rsidR="00D52A14" w:rsidRPr="004F40C7" w:rsidRDefault="00D52A14" w:rsidP="004F40C7">
      <w:pPr>
        <w:spacing w:line="360" w:lineRule="auto"/>
        <w:jc w:val="center"/>
        <w:rPr>
          <w:b/>
          <w:sz w:val="28"/>
          <w:szCs w:val="28"/>
        </w:rPr>
      </w:pPr>
      <w:r w:rsidRPr="004F40C7">
        <w:rPr>
          <w:b/>
          <w:sz w:val="28"/>
          <w:szCs w:val="28"/>
        </w:rPr>
        <w:t>В 201</w:t>
      </w:r>
      <w:r w:rsidR="00C274D9" w:rsidRPr="004F40C7">
        <w:rPr>
          <w:b/>
          <w:sz w:val="28"/>
          <w:szCs w:val="28"/>
        </w:rPr>
        <w:t>8</w:t>
      </w:r>
      <w:r w:rsidRPr="004F40C7">
        <w:rPr>
          <w:b/>
          <w:sz w:val="28"/>
          <w:szCs w:val="28"/>
        </w:rPr>
        <w:t xml:space="preserve"> году в Общественную палату </w:t>
      </w:r>
      <w:proofErr w:type="spellStart"/>
      <w:r w:rsidRPr="004F40C7">
        <w:rPr>
          <w:b/>
          <w:sz w:val="28"/>
          <w:szCs w:val="28"/>
        </w:rPr>
        <w:t>г</w:t>
      </w:r>
      <w:r w:rsidR="00C274D9" w:rsidRPr="004F40C7">
        <w:rPr>
          <w:b/>
          <w:sz w:val="28"/>
          <w:szCs w:val="28"/>
        </w:rPr>
        <w:t>.</w:t>
      </w:r>
      <w:r w:rsidRPr="004F40C7">
        <w:rPr>
          <w:b/>
          <w:sz w:val="28"/>
          <w:szCs w:val="28"/>
        </w:rPr>
        <w:t>о</w:t>
      </w:r>
      <w:proofErr w:type="spellEnd"/>
      <w:r w:rsidR="00C274D9" w:rsidRPr="004F40C7">
        <w:rPr>
          <w:b/>
          <w:sz w:val="28"/>
          <w:szCs w:val="28"/>
        </w:rPr>
        <w:t>.</w:t>
      </w:r>
      <w:r w:rsidRPr="004F40C7">
        <w:rPr>
          <w:b/>
          <w:sz w:val="28"/>
          <w:szCs w:val="28"/>
        </w:rPr>
        <w:t xml:space="preserve"> Лобня </w:t>
      </w:r>
      <w:r w:rsidR="00FB71B8" w:rsidRPr="004F40C7">
        <w:rPr>
          <w:b/>
          <w:sz w:val="28"/>
          <w:szCs w:val="28"/>
        </w:rPr>
        <w:t xml:space="preserve">поступило </w:t>
      </w:r>
      <w:r w:rsidR="00217473" w:rsidRPr="004F40C7">
        <w:rPr>
          <w:b/>
          <w:sz w:val="28"/>
          <w:szCs w:val="28"/>
        </w:rPr>
        <w:t>72 обращения граждан</w:t>
      </w:r>
      <w:r w:rsidRPr="004F40C7">
        <w:rPr>
          <w:b/>
          <w:sz w:val="28"/>
          <w:szCs w:val="28"/>
        </w:rPr>
        <w:t xml:space="preserve">. В тематике обращений   можно выделить пять ключевых </w:t>
      </w:r>
      <w:r w:rsidR="00217473" w:rsidRPr="004F40C7">
        <w:rPr>
          <w:b/>
          <w:sz w:val="28"/>
          <w:szCs w:val="28"/>
        </w:rPr>
        <w:t>обращений</w:t>
      </w:r>
      <w:r w:rsidR="00247C4D" w:rsidRPr="004F40C7">
        <w:rPr>
          <w:b/>
          <w:sz w:val="28"/>
          <w:szCs w:val="28"/>
        </w:rPr>
        <w:t xml:space="preserve"> (потребностей) </w:t>
      </w:r>
      <w:r w:rsidRPr="004F40C7">
        <w:rPr>
          <w:b/>
          <w:sz w:val="28"/>
          <w:szCs w:val="28"/>
        </w:rPr>
        <w:t>:</w:t>
      </w:r>
    </w:p>
    <w:p w:rsidR="00D52A14" w:rsidRPr="004F40C7" w:rsidRDefault="00E25DB6" w:rsidP="004F40C7">
      <w:pPr>
        <w:pStyle w:val="a4"/>
        <w:numPr>
          <w:ilvl w:val="0"/>
          <w:numId w:val="23"/>
        </w:numPr>
        <w:spacing w:line="360" w:lineRule="auto"/>
        <w:ind w:left="426" w:hanging="284"/>
        <w:rPr>
          <w:sz w:val="28"/>
          <w:szCs w:val="28"/>
        </w:rPr>
      </w:pPr>
      <w:r w:rsidRPr="004F40C7">
        <w:rPr>
          <w:sz w:val="28"/>
          <w:szCs w:val="28"/>
        </w:rPr>
        <w:t xml:space="preserve">«ЖКХ» - </w:t>
      </w:r>
      <w:r w:rsidR="00C274D9" w:rsidRPr="004F40C7">
        <w:rPr>
          <w:sz w:val="28"/>
          <w:szCs w:val="28"/>
        </w:rPr>
        <w:t>4</w:t>
      </w:r>
      <w:r w:rsidR="008E574B" w:rsidRPr="004F40C7">
        <w:rPr>
          <w:sz w:val="28"/>
          <w:szCs w:val="28"/>
        </w:rPr>
        <w:t>2,7</w:t>
      </w:r>
      <w:r w:rsidR="00C274D9" w:rsidRPr="004F40C7">
        <w:rPr>
          <w:sz w:val="28"/>
          <w:szCs w:val="28"/>
        </w:rPr>
        <w:t>%</w:t>
      </w:r>
      <w:r w:rsidR="00217473" w:rsidRPr="004F40C7">
        <w:rPr>
          <w:sz w:val="28"/>
          <w:szCs w:val="28"/>
        </w:rPr>
        <w:t xml:space="preserve"> </w:t>
      </w:r>
    </w:p>
    <w:p w:rsidR="00235EB5" w:rsidRPr="004F40C7" w:rsidRDefault="00235EB5" w:rsidP="004F40C7">
      <w:pPr>
        <w:pStyle w:val="a4"/>
        <w:numPr>
          <w:ilvl w:val="0"/>
          <w:numId w:val="23"/>
        </w:numPr>
        <w:spacing w:line="360" w:lineRule="auto"/>
        <w:ind w:left="426" w:hanging="284"/>
        <w:rPr>
          <w:sz w:val="28"/>
          <w:szCs w:val="28"/>
        </w:rPr>
      </w:pPr>
      <w:r w:rsidRPr="004F40C7">
        <w:rPr>
          <w:sz w:val="28"/>
          <w:szCs w:val="28"/>
        </w:rPr>
        <w:t xml:space="preserve">«Социального характера» - </w:t>
      </w:r>
      <w:r w:rsidR="008E574B" w:rsidRPr="004F40C7">
        <w:rPr>
          <w:sz w:val="28"/>
          <w:szCs w:val="28"/>
        </w:rPr>
        <w:t>22,7 %</w:t>
      </w:r>
      <w:r w:rsidRPr="004F40C7">
        <w:rPr>
          <w:sz w:val="28"/>
          <w:szCs w:val="28"/>
        </w:rPr>
        <w:t xml:space="preserve">, </w:t>
      </w:r>
      <w:r w:rsidR="008E574B" w:rsidRPr="004F40C7">
        <w:rPr>
          <w:sz w:val="28"/>
          <w:szCs w:val="28"/>
        </w:rPr>
        <w:t>(оказание финансовой помощи)</w:t>
      </w:r>
    </w:p>
    <w:p w:rsidR="00235EB5" w:rsidRPr="004F40C7" w:rsidRDefault="00235EB5" w:rsidP="004F40C7">
      <w:pPr>
        <w:pStyle w:val="a4"/>
        <w:numPr>
          <w:ilvl w:val="0"/>
          <w:numId w:val="23"/>
        </w:numPr>
        <w:spacing w:line="360" w:lineRule="auto"/>
        <w:ind w:left="426" w:hanging="284"/>
        <w:rPr>
          <w:sz w:val="28"/>
          <w:szCs w:val="28"/>
        </w:rPr>
      </w:pPr>
      <w:r w:rsidRPr="004F40C7">
        <w:rPr>
          <w:sz w:val="28"/>
          <w:szCs w:val="28"/>
        </w:rPr>
        <w:t xml:space="preserve">«Законность принятия решений» - </w:t>
      </w:r>
      <w:r w:rsidR="00C274D9" w:rsidRPr="004F40C7">
        <w:rPr>
          <w:sz w:val="28"/>
          <w:szCs w:val="28"/>
        </w:rPr>
        <w:t>10</w:t>
      </w:r>
      <w:r w:rsidRPr="004F40C7">
        <w:rPr>
          <w:sz w:val="28"/>
          <w:szCs w:val="28"/>
        </w:rPr>
        <w:t xml:space="preserve"> %</w:t>
      </w:r>
      <w:r w:rsidR="008E574B" w:rsidRPr="004F40C7">
        <w:rPr>
          <w:sz w:val="28"/>
          <w:szCs w:val="28"/>
        </w:rPr>
        <w:t xml:space="preserve"> (помощь в решении судебных дел и юр. консультации)</w:t>
      </w:r>
    </w:p>
    <w:p w:rsidR="005A6D3B" w:rsidRPr="004F40C7" w:rsidRDefault="005A6D3B" w:rsidP="004F40C7">
      <w:pPr>
        <w:pStyle w:val="a4"/>
        <w:numPr>
          <w:ilvl w:val="0"/>
          <w:numId w:val="23"/>
        </w:numPr>
        <w:spacing w:line="360" w:lineRule="auto"/>
        <w:ind w:left="426" w:hanging="284"/>
        <w:rPr>
          <w:sz w:val="28"/>
          <w:szCs w:val="28"/>
        </w:rPr>
      </w:pPr>
      <w:r w:rsidRPr="004F40C7">
        <w:rPr>
          <w:sz w:val="28"/>
          <w:szCs w:val="28"/>
        </w:rPr>
        <w:t>«Парковки автотранспорта» -10</w:t>
      </w:r>
      <w:r w:rsidR="008E574B" w:rsidRPr="004F40C7">
        <w:rPr>
          <w:sz w:val="28"/>
          <w:szCs w:val="28"/>
        </w:rPr>
        <w:t>,7</w:t>
      </w:r>
      <w:r w:rsidRPr="004F40C7">
        <w:rPr>
          <w:sz w:val="28"/>
          <w:szCs w:val="28"/>
        </w:rPr>
        <w:t xml:space="preserve"> %, </w:t>
      </w:r>
    </w:p>
    <w:p w:rsidR="005A6D3B" w:rsidRPr="004F40C7" w:rsidRDefault="005A6D3B" w:rsidP="004F40C7">
      <w:pPr>
        <w:pStyle w:val="a4"/>
        <w:numPr>
          <w:ilvl w:val="0"/>
          <w:numId w:val="23"/>
        </w:numPr>
        <w:spacing w:line="360" w:lineRule="auto"/>
        <w:ind w:left="426" w:hanging="284"/>
        <w:rPr>
          <w:sz w:val="28"/>
          <w:szCs w:val="28"/>
        </w:rPr>
      </w:pPr>
      <w:r w:rsidRPr="004F40C7">
        <w:rPr>
          <w:sz w:val="28"/>
          <w:szCs w:val="28"/>
        </w:rPr>
        <w:t>«Дворовые детские площадки» -</w:t>
      </w:r>
      <w:r w:rsidR="008E574B" w:rsidRPr="004F40C7">
        <w:rPr>
          <w:sz w:val="28"/>
          <w:szCs w:val="28"/>
        </w:rPr>
        <w:t xml:space="preserve"> 7 %</w:t>
      </w:r>
    </w:p>
    <w:p w:rsidR="005A6D3B" w:rsidRPr="004F40C7" w:rsidRDefault="005A6D3B" w:rsidP="004F40C7">
      <w:pPr>
        <w:pStyle w:val="a4"/>
        <w:numPr>
          <w:ilvl w:val="0"/>
          <w:numId w:val="23"/>
        </w:numPr>
        <w:spacing w:line="360" w:lineRule="auto"/>
        <w:ind w:left="426" w:hanging="284"/>
        <w:rPr>
          <w:sz w:val="28"/>
          <w:szCs w:val="28"/>
        </w:rPr>
      </w:pPr>
      <w:r w:rsidRPr="004F40C7">
        <w:rPr>
          <w:sz w:val="28"/>
          <w:szCs w:val="28"/>
        </w:rPr>
        <w:t xml:space="preserve">«Детские сады» - </w:t>
      </w:r>
      <w:r w:rsidR="008E574B" w:rsidRPr="004F40C7">
        <w:rPr>
          <w:sz w:val="28"/>
          <w:szCs w:val="28"/>
        </w:rPr>
        <w:t>7,1</w:t>
      </w:r>
      <w:r w:rsidRPr="004F40C7">
        <w:rPr>
          <w:sz w:val="28"/>
          <w:szCs w:val="28"/>
        </w:rPr>
        <w:t xml:space="preserve"> %</w:t>
      </w:r>
    </w:p>
    <w:p w:rsidR="00673C3A" w:rsidRPr="004F40C7" w:rsidRDefault="00673C3A" w:rsidP="004F40C7">
      <w:pPr>
        <w:spacing w:line="360" w:lineRule="auto"/>
        <w:rPr>
          <w:sz w:val="28"/>
          <w:szCs w:val="28"/>
        </w:rPr>
      </w:pPr>
    </w:p>
    <w:p w:rsidR="00673C3A" w:rsidRPr="004F40C7" w:rsidRDefault="00673C3A" w:rsidP="004F40C7">
      <w:pPr>
        <w:spacing w:line="360" w:lineRule="auto"/>
        <w:rPr>
          <w:sz w:val="28"/>
          <w:szCs w:val="28"/>
        </w:rPr>
      </w:pPr>
    </w:p>
    <w:p w:rsidR="00673C3A" w:rsidRDefault="00673C3A" w:rsidP="00057EE4">
      <w:pPr>
        <w:rPr>
          <w:i/>
          <w:sz w:val="28"/>
          <w:szCs w:val="28"/>
        </w:rPr>
      </w:pPr>
      <w:r w:rsidRPr="00673C3A">
        <w:rPr>
          <w:noProof/>
          <w:lang w:eastAsia="ru-RU"/>
        </w:rPr>
        <w:lastRenderedPageBreak/>
        <w:drawing>
          <wp:inline distT="0" distB="0" distL="0" distR="0" wp14:anchorId="77CED3CE" wp14:editId="54A074BB">
            <wp:extent cx="6381750" cy="54864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833" cy="548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C4D" w:rsidRDefault="00247C4D" w:rsidP="0035676A">
      <w:pPr>
        <w:jc w:val="both"/>
        <w:rPr>
          <w:b/>
          <w:sz w:val="32"/>
          <w:szCs w:val="32"/>
        </w:rPr>
      </w:pPr>
    </w:p>
    <w:p w:rsidR="00C64EA1" w:rsidRDefault="00C64EA1" w:rsidP="0035676A">
      <w:pPr>
        <w:jc w:val="both"/>
        <w:rPr>
          <w:b/>
          <w:sz w:val="32"/>
          <w:szCs w:val="32"/>
        </w:rPr>
      </w:pPr>
    </w:p>
    <w:p w:rsidR="00C64EA1" w:rsidRDefault="00C64EA1" w:rsidP="0035676A">
      <w:pPr>
        <w:jc w:val="both"/>
        <w:rPr>
          <w:b/>
          <w:sz w:val="32"/>
          <w:szCs w:val="32"/>
        </w:rPr>
      </w:pPr>
    </w:p>
    <w:p w:rsidR="00C64EA1" w:rsidRDefault="00C64EA1" w:rsidP="0035676A">
      <w:pPr>
        <w:jc w:val="both"/>
        <w:rPr>
          <w:b/>
          <w:sz w:val="32"/>
          <w:szCs w:val="32"/>
        </w:rPr>
      </w:pPr>
    </w:p>
    <w:p w:rsidR="00C64EA1" w:rsidRDefault="00C64EA1" w:rsidP="0035676A">
      <w:pPr>
        <w:jc w:val="both"/>
        <w:rPr>
          <w:b/>
          <w:sz w:val="32"/>
          <w:szCs w:val="32"/>
        </w:rPr>
      </w:pPr>
    </w:p>
    <w:p w:rsidR="00C64EA1" w:rsidRDefault="00C64EA1" w:rsidP="0035676A">
      <w:pPr>
        <w:jc w:val="both"/>
        <w:rPr>
          <w:b/>
          <w:sz w:val="32"/>
          <w:szCs w:val="32"/>
        </w:rPr>
      </w:pPr>
    </w:p>
    <w:p w:rsidR="004F40C7" w:rsidRDefault="004F40C7" w:rsidP="0035676A">
      <w:pPr>
        <w:jc w:val="both"/>
        <w:rPr>
          <w:b/>
          <w:sz w:val="32"/>
          <w:szCs w:val="32"/>
        </w:rPr>
      </w:pPr>
    </w:p>
    <w:p w:rsidR="004F40C7" w:rsidRDefault="004F40C7" w:rsidP="0035676A">
      <w:pPr>
        <w:jc w:val="both"/>
        <w:rPr>
          <w:b/>
          <w:sz w:val="32"/>
          <w:szCs w:val="32"/>
        </w:rPr>
      </w:pPr>
    </w:p>
    <w:p w:rsidR="004F40C7" w:rsidRDefault="004F40C7" w:rsidP="0035676A">
      <w:pPr>
        <w:jc w:val="both"/>
        <w:rPr>
          <w:b/>
          <w:sz w:val="32"/>
          <w:szCs w:val="32"/>
        </w:rPr>
      </w:pPr>
    </w:p>
    <w:p w:rsidR="004F40C7" w:rsidRDefault="004F40C7" w:rsidP="0035676A">
      <w:pPr>
        <w:jc w:val="both"/>
        <w:rPr>
          <w:b/>
          <w:sz w:val="32"/>
          <w:szCs w:val="32"/>
        </w:rPr>
      </w:pPr>
    </w:p>
    <w:p w:rsidR="00D530B8" w:rsidRPr="004F40C7" w:rsidRDefault="00D530B8" w:rsidP="0035676A">
      <w:pPr>
        <w:jc w:val="both"/>
        <w:rPr>
          <w:b/>
          <w:sz w:val="32"/>
          <w:szCs w:val="32"/>
        </w:rPr>
      </w:pPr>
      <w:r w:rsidRPr="004F40C7">
        <w:rPr>
          <w:b/>
          <w:sz w:val="32"/>
          <w:szCs w:val="32"/>
        </w:rPr>
        <w:lastRenderedPageBreak/>
        <w:t>Основные (ключевые) формы деятельности ОП</w:t>
      </w:r>
      <w:r w:rsidR="00B4402E" w:rsidRPr="004F40C7">
        <w:rPr>
          <w:b/>
          <w:sz w:val="32"/>
          <w:szCs w:val="32"/>
        </w:rPr>
        <w:t xml:space="preserve"> и участие в жизни города</w:t>
      </w:r>
      <w:r w:rsidRPr="004F40C7">
        <w:rPr>
          <w:b/>
          <w:sz w:val="32"/>
          <w:szCs w:val="32"/>
        </w:rPr>
        <w:t>:</w:t>
      </w:r>
    </w:p>
    <w:p w:rsidR="00247C4D" w:rsidRPr="004F40C7" w:rsidRDefault="00D530B8" w:rsidP="00247C4D">
      <w:pPr>
        <w:pStyle w:val="a4"/>
        <w:numPr>
          <w:ilvl w:val="0"/>
          <w:numId w:val="24"/>
        </w:numPr>
        <w:jc w:val="both"/>
        <w:rPr>
          <w:sz w:val="32"/>
          <w:szCs w:val="32"/>
        </w:rPr>
      </w:pPr>
      <w:r w:rsidRPr="004F40C7">
        <w:rPr>
          <w:sz w:val="32"/>
          <w:szCs w:val="32"/>
        </w:rPr>
        <w:t>Об общественных слушаниях по пристройке к школам.</w:t>
      </w:r>
    </w:p>
    <w:p w:rsidR="00D530B8" w:rsidRPr="004F40C7" w:rsidRDefault="00D530B8" w:rsidP="00D530B8">
      <w:pPr>
        <w:pStyle w:val="a4"/>
        <w:numPr>
          <w:ilvl w:val="0"/>
          <w:numId w:val="24"/>
        </w:numPr>
        <w:rPr>
          <w:sz w:val="32"/>
          <w:szCs w:val="32"/>
        </w:rPr>
      </w:pPr>
      <w:r w:rsidRPr="004F40C7">
        <w:rPr>
          <w:sz w:val="32"/>
          <w:szCs w:val="32"/>
        </w:rPr>
        <w:t xml:space="preserve">Общественный контроль в сфере образования, ЖКХ, пожарной безопасности торговых центров, цен в сетевых магазинах и по озеру </w:t>
      </w:r>
      <w:proofErr w:type="spellStart"/>
      <w:r w:rsidRPr="004F40C7">
        <w:rPr>
          <w:sz w:val="32"/>
          <w:szCs w:val="32"/>
        </w:rPr>
        <w:t>Киово</w:t>
      </w:r>
      <w:proofErr w:type="spellEnd"/>
      <w:r w:rsidRPr="004F40C7">
        <w:rPr>
          <w:sz w:val="32"/>
          <w:szCs w:val="32"/>
        </w:rPr>
        <w:t>.</w:t>
      </w:r>
    </w:p>
    <w:p w:rsidR="00247C4D" w:rsidRPr="004F40C7" w:rsidRDefault="00D530B8" w:rsidP="00933DEC">
      <w:pPr>
        <w:pStyle w:val="a4"/>
        <w:numPr>
          <w:ilvl w:val="0"/>
          <w:numId w:val="24"/>
        </w:numPr>
        <w:jc w:val="both"/>
        <w:rPr>
          <w:sz w:val="32"/>
          <w:szCs w:val="32"/>
        </w:rPr>
      </w:pPr>
      <w:r w:rsidRPr="004F40C7">
        <w:rPr>
          <w:sz w:val="32"/>
          <w:szCs w:val="32"/>
        </w:rPr>
        <w:t>2 мероприятия из городских (контр -наступление под Москвой и участие в экологический акциях «Посади свое дерево»)</w:t>
      </w:r>
    </w:p>
    <w:p w:rsidR="00B4402E" w:rsidRPr="004F40C7" w:rsidRDefault="00B4402E" w:rsidP="00933DEC">
      <w:pPr>
        <w:pStyle w:val="a4"/>
        <w:numPr>
          <w:ilvl w:val="0"/>
          <w:numId w:val="24"/>
        </w:numPr>
        <w:jc w:val="both"/>
        <w:rPr>
          <w:sz w:val="32"/>
          <w:szCs w:val="32"/>
        </w:rPr>
      </w:pPr>
      <w:r w:rsidRPr="004F40C7">
        <w:rPr>
          <w:sz w:val="32"/>
          <w:szCs w:val="32"/>
        </w:rPr>
        <w:t>Участие в выборах (Президент и Губернатор) в качестве общественных наблюдателей.</w:t>
      </w:r>
    </w:p>
    <w:p w:rsidR="001B4302" w:rsidRPr="00332E7A" w:rsidRDefault="00332E7A" w:rsidP="00B964D9">
      <w:pPr>
        <w:rPr>
          <w:rFonts w:ascii="Arial Black" w:hAnsi="Arial Black"/>
          <w:sz w:val="32"/>
          <w:szCs w:val="32"/>
        </w:rPr>
      </w:pPr>
      <w:r w:rsidRPr="00332E7A">
        <w:rPr>
          <w:rFonts w:ascii="Arial Black" w:hAnsi="Arial Black"/>
          <w:sz w:val="32"/>
          <w:szCs w:val="32"/>
        </w:rPr>
        <w:t>Задачи на 2019 г</w:t>
      </w:r>
      <w:r>
        <w:rPr>
          <w:rFonts w:ascii="Arial Black" w:hAnsi="Arial Black"/>
          <w:sz w:val="32"/>
          <w:szCs w:val="32"/>
        </w:rPr>
        <w:t>о</w:t>
      </w:r>
      <w:r w:rsidR="008E574B">
        <w:rPr>
          <w:rFonts w:ascii="Arial Black" w:hAnsi="Arial Black"/>
          <w:sz w:val="32"/>
          <w:szCs w:val="32"/>
        </w:rPr>
        <w:t>д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</w:t>
      </w:r>
      <w:r w:rsidR="001B4302" w:rsidRPr="004F40C7">
        <w:rPr>
          <w:sz w:val="28"/>
          <w:szCs w:val="28"/>
        </w:rPr>
        <w:t xml:space="preserve">1. Институтам гражданского общества нужно взаимодействовать со СМИ для широкого освещения проводимых ими мероприятий с учётом реальной значимости последних для улучшения жизни людей. 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</w:t>
      </w:r>
      <w:r w:rsidR="001B4302" w:rsidRPr="004F40C7">
        <w:rPr>
          <w:sz w:val="28"/>
          <w:szCs w:val="28"/>
        </w:rPr>
        <w:t xml:space="preserve">2. Общественной палате </w:t>
      </w:r>
      <w:r w:rsidR="008F46EC" w:rsidRPr="004F40C7">
        <w:rPr>
          <w:sz w:val="28"/>
          <w:szCs w:val="28"/>
        </w:rPr>
        <w:t xml:space="preserve">города Лобня </w:t>
      </w:r>
      <w:r w:rsidR="001B4302" w:rsidRPr="004F40C7">
        <w:rPr>
          <w:sz w:val="28"/>
          <w:szCs w:val="28"/>
        </w:rPr>
        <w:t>необходимо продолжить налаживать диалог со всеми здоровыми силами общества для обсуждения с ними общественно значимых вопросов</w:t>
      </w:r>
      <w:r w:rsidR="00D31AB3" w:rsidRPr="004F40C7">
        <w:rPr>
          <w:sz w:val="28"/>
          <w:szCs w:val="28"/>
        </w:rPr>
        <w:t>.</w:t>
      </w:r>
      <w:r w:rsidR="001B4302" w:rsidRPr="004F40C7">
        <w:rPr>
          <w:sz w:val="28"/>
          <w:szCs w:val="28"/>
        </w:rPr>
        <w:t xml:space="preserve"> В долгосрочной перспективе такой механизм взаимодействия с широким спектром общественных сил выступит залогом формирования гражданского общества на основе конструктивного диалога, а также гарантией от насильственных действий и экстремизма. 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</w:t>
      </w:r>
      <w:r w:rsidR="001B4302" w:rsidRPr="004F40C7">
        <w:rPr>
          <w:sz w:val="28"/>
          <w:szCs w:val="28"/>
        </w:rPr>
        <w:t xml:space="preserve">3. Для мониторинга проблем развития гражданского общества требуется серьёзное изучение происходящих процессов. Для этого необходимо налаживать более тесное взаимодействие с научной общественностью и конкретными вузами области. 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4.4. Организовать</w:t>
      </w:r>
      <w:r w:rsidR="001B4302" w:rsidRPr="004F40C7">
        <w:rPr>
          <w:sz w:val="28"/>
          <w:szCs w:val="28"/>
        </w:rPr>
        <w:t xml:space="preserve"> на сайте Общественной палаты </w:t>
      </w:r>
      <w:r w:rsidRPr="004F40C7">
        <w:rPr>
          <w:sz w:val="28"/>
          <w:szCs w:val="28"/>
        </w:rPr>
        <w:t xml:space="preserve">города Лобня </w:t>
      </w:r>
      <w:r w:rsidR="001B4302" w:rsidRPr="004F40C7">
        <w:rPr>
          <w:sz w:val="28"/>
          <w:szCs w:val="28"/>
        </w:rPr>
        <w:t xml:space="preserve">Интернет-форумы, предполагающие использование новых форм цивилизованного диалога оппонентов и выработку конкретных предложений; проводить по общественно значимым событиям Интернет-голосования, по итогам которых могли бы вноситься вопросы и предложения в повестку дня органов власти для принятия обоснованных управленческих решений. </w:t>
      </w:r>
    </w:p>
    <w:p w:rsidR="001B4302" w:rsidRPr="004F40C7" w:rsidRDefault="001B4302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</w:t>
      </w:r>
      <w:r w:rsidR="00B964D9" w:rsidRPr="004F40C7">
        <w:rPr>
          <w:sz w:val="28"/>
          <w:szCs w:val="28"/>
        </w:rPr>
        <w:t>5.</w:t>
      </w:r>
      <w:r w:rsidRPr="004F40C7">
        <w:rPr>
          <w:sz w:val="28"/>
          <w:szCs w:val="28"/>
        </w:rPr>
        <w:t xml:space="preserve"> Действовать против алкоголизации, наркотизации и курения более широким фронтом. В связи с этим необходимо усилить роль общественных организаций и Общественной </w:t>
      </w:r>
      <w:r w:rsidR="00B964D9" w:rsidRPr="004F40C7">
        <w:rPr>
          <w:sz w:val="28"/>
          <w:szCs w:val="28"/>
        </w:rPr>
        <w:t>палаты в</w:t>
      </w:r>
      <w:r w:rsidRPr="004F40C7">
        <w:rPr>
          <w:sz w:val="28"/>
          <w:szCs w:val="28"/>
        </w:rPr>
        <w:t xml:space="preserve"> донесении до населения чрезвычайной опасности указанных явлений. 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lastRenderedPageBreak/>
        <w:t>4.</w:t>
      </w:r>
      <w:r w:rsidR="00217473" w:rsidRPr="004F40C7">
        <w:rPr>
          <w:sz w:val="28"/>
          <w:szCs w:val="28"/>
        </w:rPr>
        <w:t>6</w:t>
      </w:r>
      <w:r w:rsidRPr="004F40C7">
        <w:rPr>
          <w:sz w:val="28"/>
          <w:szCs w:val="28"/>
        </w:rPr>
        <w:t>.</w:t>
      </w:r>
      <w:r w:rsidR="001B4302" w:rsidRPr="004F40C7">
        <w:rPr>
          <w:sz w:val="28"/>
          <w:szCs w:val="28"/>
        </w:rPr>
        <w:t xml:space="preserve"> </w:t>
      </w:r>
      <w:r w:rsidR="00D31AB3" w:rsidRPr="004F40C7">
        <w:rPr>
          <w:sz w:val="28"/>
          <w:szCs w:val="28"/>
        </w:rPr>
        <w:t>На уровне муниципалитета реализуется целевая программа</w:t>
      </w:r>
      <w:r w:rsidR="001B4302" w:rsidRPr="004F40C7">
        <w:rPr>
          <w:sz w:val="28"/>
          <w:szCs w:val="28"/>
        </w:rPr>
        <w:t xml:space="preserve"> обеспечения </w:t>
      </w:r>
      <w:proofErr w:type="spellStart"/>
      <w:r w:rsidR="001B4302" w:rsidRPr="004F40C7">
        <w:rPr>
          <w:sz w:val="28"/>
          <w:szCs w:val="28"/>
        </w:rPr>
        <w:t>безбарьерной</w:t>
      </w:r>
      <w:proofErr w:type="spellEnd"/>
      <w:r w:rsidR="001B4302" w:rsidRPr="004F40C7">
        <w:rPr>
          <w:sz w:val="28"/>
          <w:szCs w:val="28"/>
        </w:rPr>
        <w:t xml:space="preserve"> среды для инвалидов, однако их реализация не должна остаться без внимания и контроля со стороны гражданского общества – Общественной палаты и общественных организаций. </w:t>
      </w:r>
    </w:p>
    <w:p w:rsidR="00217473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</w:t>
      </w:r>
      <w:r w:rsidR="001B4302" w:rsidRPr="004F40C7">
        <w:rPr>
          <w:sz w:val="28"/>
          <w:szCs w:val="28"/>
        </w:rPr>
        <w:t>.</w:t>
      </w:r>
      <w:r w:rsidRPr="004F40C7">
        <w:rPr>
          <w:sz w:val="28"/>
          <w:szCs w:val="28"/>
        </w:rPr>
        <w:t>7.</w:t>
      </w:r>
      <w:r w:rsidR="001B4302" w:rsidRPr="004F40C7">
        <w:rPr>
          <w:sz w:val="28"/>
          <w:szCs w:val="28"/>
        </w:rPr>
        <w:t xml:space="preserve"> Одной из социально напряженных сфер является здравоохранение. Для реализации эффективной оценки качества предоставления медицинских услуг необходимо разработать единую методику измерения удовлетворенности, которая была бы прозрачна для всех заинтере</w:t>
      </w:r>
      <w:r w:rsidR="0050328D" w:rsidRPr="004F40C7">
        <w:rPr>
          <w:sz w:val="28"/>
          <w:szCs w:val="28"/>
        </w:rPr>
        <w:t>сованных сторон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4.8. Необходима</w:t>
      </w:r>
      <w:r w:rsidR="001B4302" w:rsidRPr="004F40C7">
        <w:rPr>
          <w:sz w:val="28"/>
          <w:szCs w:val="28"/>
        </w:rPr>
        <w:t xml:space="preserve"> активизация работы </w:t>
      </w:r>
      <w:r w:rsidR="00217473" w:rsidRPr="004F40C7">
        <w:rPr>
          <w:sz w:val="28"/>
          <w:szCs w:val="28"/>
        </w:rPr>
        <w:t xml:space="preserve">и </w:t>
      </w:r>
      <w:r w:rsidR="001B4302" w:rsidRPr="004F40C7">
        <w:rPr>
          <w:sz w:val="28"/>
          <w:szCs w:val="28"/>
        </w:rPr>
        <w:t xml:space="preserve">усилить </w:t>
      </w:r>
      <w:r w:rsidR="00C95F3C" w:rsidRPr="004F40C7">
        <w:rPr>
          <w:sz w:val="28"/>
          <w:szCs w:val="28"/>
        </w:rPr>
        <w:t xml:space="preserve">общественный </w:t>
      </w:r>
      <w:r w:rsidR="001B4302" w:rsidRPr="004F40C7">
        <w:rPr>
          <w:sz w:val="28"/>
          <w:szCs w:val="28"/>
        </w:rPr>
        <w:t xml:space="preserve">контроль над деятельностью управляющих компаний. 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4.9.</w:t>
      </w:r>
      <w:r w:rsidR="001B4302" w:rsidRPr="004F40C7">
        <w:rPr>
          <w:sz w:val="28"/>
          <w:szCs w:val="28"/>
        </w:rPr>
        <w:t xml:space="preserve"> Наблюдается высокий интерес жителей </w:t>
      </w:r>
      <w:r w:rsidR="00793276" w:rsidRPr="004F40C7">
        <w:rPr>
          <w:sz w:val="28"/>
          <w:szCs w:val="28"/>
        </w:rPr>
        <w:t>города Лобня</w:t>
      </w:r>
      <w:r w:rsidR="001B4302" w:rsidRPr="004F40C7">
        <w:rPr>
          <w:sz w:val="28"/>
          <w:szCs w:val="28"/>
        </w:rPr>
        <w:t xml:space="preserve"> к спорту и патриотическому воспитанию молодежи. Необходимо продолжить наблюдение за тем, как развивается на территории </w:t>
      </w:r>
      <w:r w:rsidR="00793276" w:rsidRPr="004F40C7">
        <w:rPr>
          <w:sz w:val="28"/>
          <w:szCs w:val="28"/>
        </w:rPr>
        <w:t>города</w:t>
      </w:r>
      <w:r w:rsidR="001B4302" w:rsidRPr="004F40C7">
        <w:rPr>
          <w:sz w:val="28"/>
          <w:szCs w:val="28"/>
        </w:rPr>
        <w:t xml:space="preserve"> массовый спорт, искать решения проблем доступности объектов спортивной инфраструктуры для населения. Необходимо также оказывать более пристальное внимание деятельности патриотических клубов. </w:t>
      </w:r>
    </w:p>
    <w:p w:rsidR="00793276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4.10. Необходим</w:t>
      </w:r>
      <w:r w:rsidR="001B4302" w:rsidRPr="004F40C7">
        <w:rPr>
          <w:sz w:val="28"/>
          <w:szCs w:val="28"/>
        </w:rPr>
        <w:t xml:space="preserve"> контроль над модернизацией материальной базы дошкольных образовательных учреждений и повышения качества профессионального потенциала этих учреждений. </w:t>
      </w:r>
    </w:p>
    <w:p w:rsidR="001B4302" w:rsidRPr="004F40C7" w:rsidRDefault="00B964D9" w:rsidP="00B964D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4.11. Решение</w:t>
      </w:r>
      <w:r w:rsidR="001B4302" w:rsidRPr="004F40C7">
        <w:rPr>
          <w:sz w:val="28"/>
          <w:szCs w:val="28"/>
        </w:rPr>
        <w:t xml:space="preserve"> проблемы создания благоприятной экологической среды необходимо осуществлять прежде всего через развитие общественного экологического волонтёрского движения, способствующего развитию и укреплению осознанного добровольного участия жителей как в благоустройстве придомовых территорий, так и в защите окружающей среды </w:t>
      </w:r>
      <w:r w:rsidR="00793276" w:rsidRPr="004F40C7">
        <w:rPr>
          <w:sz w:val="28"/>
          <w:szCs w:val="28"/>
        </w:rPr>
        <w:t>города Лобня</w:t>
      </w:r>
      <w:r w:rsidR="001B4302" w:rsidRPr="004F40C7">
        <w:rPr>
          <w:sz w:val="28"/>
          <w:szCs w:val="28"/>
        </w:rPr>
        <w:t xml:space="preserve"> в целом. </w:t>
      </w:r>
    </w:p>
    <w:p w:rsidR="00247C4D" w:rsidRPr="004F40C7" w:rsidRDefault="00B964D9" w:rsidP="00006329">
      <w:pPr>
        <w:jc w:val="both"/>
        <w:rPr>
          <w:sz w:val="28"/>
          <w:szCs w:val="28"/>
        </w:rPr>
      </w:pPr>
      <w:r w:rsidRPr="004F40C7">
        <w:rPr>
          <w:sz w:val="28"/>
          <w:szCs w:val="28"/>
        </w:rPr>
        <w:t>4</w:t>
      </w:r>
      <w:r w:rsidR="001B4302" w:rsidRPr="004F40C7">
        <w:rPr>
          <w:sz w:val="28"/>
          <w:szCs w:val="28"/>
        </w:rPr>
        <w:t>.</w:t>
      </w:r>
      <w:r w:rsidRPr="004F40C7">
        <w:rPr>
          <w:sz w:val="28"/>
          <w:szCs w:val="28"/>
        </w:rPr>
        <w:t>12.</w:t>
      </w:r>
      <w:r w:rsidR="001B4302" w:rsidRPr="004F40C7">
        <w:rPr>
          <w:sz w:val="28"/>
          <w:szCs w:val="28"/>
        </w:rPr>
        <w:t xml:space="preserve"> Обеспечение последовательной, правильной политики по созданию условий развития бизнеса – ключевой фактор по созданию благоприятной среды для малого и среднего бизнеса. Вовлекать в общественные проблемы социально ответственный бизнес.</w:t>
      </w:r>
    </w:p>
    <w:sectPr w:rsidR="00247C4D" w:rsidRPr="004F40C7" w:rsidSect="0035676A">
      <w:footerReference w:type="default" r:id="rId11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17" w:rsidRDefault="00317A17" w:rsidP="0035676A">
      <w:pPr>
        <w:spacing w:after="0" w:line="240" w:lineRule="auto"/>
      </w:pPr>
      <w:r>
        <w:separator/>
      </w:r>
    </w:p>
  </w:endnote>
  <w:endnote w:type="continuationSeparator" w:id="0">
    <w:p w:rsidR="00317A17" w:rsidRDefault="00317A17" w:rsidP="0035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332132"/>
      <w:docPartObj>
        <w:docPartGallery w:val="Page Numbers (Bottom of Page)"/>
        <w:docPartUnique/>
      </w:docPartObj>
    </w:sdtPr>
    <w:sdtEndPr/>
    <w:sdtContent>
      <w:p w:rsidR="000752FA" w:rsidRDefault="000752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2A0">
          <w:rPr>
            <w:noProof/>
          </w:rPr>
          <w:t>2</w:t>
        </w:r>
        <w:r>
          <w:fldChar w:fldCharType="end"/>
        </w:r>
      </w:p>
    </w:sdtContent>
  </w:sdt>
  <w:p w:rsidR="000752FA" w:rsidRDefault="000752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17" w:rsidRDefault="00317A17" w:rsidP="0035676A">
      <w:pPr>
        <w:spacing w:after="0" w:line="240" w:lineRule="auto"/>
      </w:pPr>
      <w:r>
        <w:separator/>
      </w:r>
    </w:p>
  </w:footnote>
  <w:footnote w:type="continuationSeparator" w:id="0">
    <w:p w:rsidR="00317A17" w:rsidRDefault="00317A17" w:rsidP="0035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AF6"/>
    <w:multiLevelType w:val="hybridMultilevel"/>
    <w:tmpl w:val="2C646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84BA6"/>
    <w:multiLevelType w:val="hybridMultilevel"/>
    <w:tmpl w:val="C430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E2A6D"/>
    <w:multiLevelType w:val="hybridMultilevel"/>
    <w:tmpl w:val="943A22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4A5A8C"/>
    <w:multiLevelType w:val="hybridMultilevel"/>
    <w:tmpl w:val="AEF43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1D6"/>
    <w:multiLevelType w:val="hybridMultilevel"/>
    <w:tmpl w:val="DAD82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940DB"/>
    <w:multiLevelType w:val="hybridMultilevel"/>
    <w:tmpl w:val="2D488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6556A"/>
    <w:multiLevelType w:val="multilevel"/>
    <w:tmpl w:val="091CB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E75AC9"/>
    <w:multiLevelType w:val="hybridMultilevel"/>
    <w:tmpl w:val="E7BE0DA0"/>
    <w:lvl w:ilvl="0" w:tplc="CFE8B5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567E7"/>
    <w:multiLevelType w:val="hybridMultilevel"/>
    <w:tmpl w:val="3A8C794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F612ABD"/>
    <w:multiLevelType w:val="hybridMultilevel"/>
    <w:tmpl w:val="05969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96781"/>
    <w:multiLevelType w:val="hybridMultilevel"/>
    <w:tmpl w:val="B472E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1A8E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01EC6"/>
    <w:multiLevelType w:val="hybridMultilevel"/>
    <w:tmpl w:val="FD203840"/>
    <w:lvl w:ilvl="0" w:tplc="EEB65E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766E7"/>
    <w:multiLevelType w:val="hybridMultilevel"/>
    <w:tmpl w:val="60ECA3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31CFF"/>
    <w:multiLevelType w:val="hybridMultilevel"/>
    <w:tmpl w:val="64988B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974C2"/>
    <w:multiLevelType w:val="hybridMultilevel"/>
    <w:tmpl w:val="350EE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72A23"/>
    <w:multiLevelType w:val="hybridMultilevel"/>
    <w:tmpl w:val="8700A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D2B0C"/>
    <w:multiLevelType w:val="multilevel"/>
    <w:tmpl w:val="6FC42D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C062044"/>
    <w:multiLevelType w:val="hybridMultilevel"/>
    <w:tmpl w:val="E40C2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878FE"/>
    <w:multiLevelType w:val="hybridMultilevel"/>
    <w:tmpl w:val="E176F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25EC2"/>
    <w:multiLevelType w:val="hybridMultilevel"/>
    <w:tmpl w:val="03A67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C0086"/>
    <w:multiLevelType w:val="hybridMultilevel"/>
    <w:tmpl w:val="BB600868"/>
    <w:lvl w:ilvl="0" w:tplc="1B1456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1645D"/>
    <w:multiLevelType w:val="hybridMultilevel"/>
    <w:tmpl w:val="33DA8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F39F0"/>
    <w:multiLevelType w:val="hybridMultilevel"/>
    <w:tmpl w:val="BE900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C4865"/>
    <w:multiLevelType w:val="hybridMultilevel"/>
    <w:tmpl w:val="4212116E"/>
    <w:lvl w:ilvl="0" w:tplc="B7805E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15"/>
  </w:num>
  <w:num w:numId="8">
    <w:abstractNumId w:val="0"/>
  </w:num>
  <w:num w:numId="9">
    <w:abstractNumId w:val="22"/>
  </w:num>
  <w:num w:numId="10">
    <w:abstractNumId w:val="4"/>
  </w:num>
  <w:num w:numId="11">
    <w:abstractNumId w:val="11"/>
  </w:num>
  <w:num w:numId="12">
    <w:abstractNumId w:val="19"/>
  </w:num>
  <w:num w:numId="13">
    <w:abstractNumId w:val="20"/>
  </w:num>
  <w:num w:numId="14">
    <w:abstractNumId w:val="14"/>
  </w:num>
  <w:num w:numId="15">
    <w:abstractNumId w:val="7"/>
  </w:num>
  <w:num w:numId="16">
    <w:abstractNumId w:val="10"/>
  </w:num>
  <w:num w:numId="17">
    <w:abstractNumId w:val="23"/>
  </w:num>
  <w:num w:numId="18">
    <w:abstractNumId w:val="9"/>
  </w:num>
  <w:num w:numId="19">
    <w:abstractNumId w:val="18"/>
  </w:num>
  <w:num w:numId="20">
    <w:abstractNumId w:val="3"/>
  </w:num>
  <w:num w:numId="21">
    <w:abstractNumId w:val="13"/>
  </w:num>
  <w:num w:numId="22">
    <w:abstractNumId w:val="16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B4"/>
    <w:rsid w:val="00006329"/>
    <w:rsid w:val="00057EE4"/>
    <w:rsid w:val="000752FA"/>
    <w:rsid w:val="000779CC"/>
    <w:rsid w:val="000C5EA0"/>
    <w:rsid w:val="000E1FA7"/>
    <w:rsid w:val="000F2C3C"/>
    <w:rsid w:val="001364D6"/>
    <w:rsid w:val="00145EC4"/>
    <w:rsid w:val="001529AA"/>
    <w:rsid w:val="0018466F"/>
    <w:rsid w:val="001A6B53"/>
    <w:rsid w:val="001A6F4F"/>
    <w:rsid w:val="001B137C"/>
    <w:rsid w:val="001B4302"/>
    <w:rsid w:val="001B749F"/>
    <w:rsid w:val="00217473"/>
    <w:rsid w:val="00235EB5"/>
    <w:rsid w:val="00245732"/>
    <w:rsid w:val="00247C4D"/>
    <w:rsid w:val="00265AB7"/>
    <w:rsid w:val="002872A0"/>
    <w:rsid w:val="0029422C"/>
    <w:rsid w:val="002A7D0E"/>
    <w:rsid w:val="002E400A"/>
    <w:rsid w:val="002E5F05"/>
    <w:rsid w:val="003029A1"/>
    <w:rsid w:val="0030463D"/>
    <w:rsid w:val="00311EA4"/>
    <w:rsid w:val="00317A17"/>
    <w:rsid w:val="00332E7A"/>
    <w:rsid w:val="00345A8C"/>
    <w:rsid w:val="003511DF"/>
    <w:rsid w:val="0035676A"/>
    <w:rsid w:val="0036599C"/>
    <w:rsid w:val="00374B33"/>
    <w:rsid w:val="0038328D"/>
    <w:rsid w:val="004274B5"/>
    <w:rsid w:val="0045329E"/>
    <w:rsid w:val="004838E8"/>
    <w:rsid w:val="0049327C"/>
    <w:rsid w:val="004D61E9"/>
    <w:rsid w:val="004F0615"/>
    <w:rsid w:val="004F40C7"/>
    <w:rsid w:val="005009F7"/>
    <w:rsid w:val="0050328D"/>
    <w:rsid w:val="00521D2A"/>
    <w:rsid w:val="00533A76"/>
    <w:rsid w:val="00537EA1"/>
    <w:rsid w:val="005410C6"/>
    <w:rsid w:val="0057129C"/>
    <w:rsid w:val="005965FD"/>
    <w:rsid w:val="005A1DB4"/>
    <w:rsid w:val="005A6D3B"/>
    <w:rsid w:val="005F2183"/>
    <w:rsid w:val="005F3DC4"/>
    <w:rsid w:val="00605EA4"/>
    <w:rsid w:val="006060C6"/>
    <w:rsid w:val="006273AC"/>
    <w:rsid w:val="0064250D"/>
    <w:rsid w:val="00667716"/>
    <w:rsid w:val="00670492"/>
    <w:rsid w:val="00673C3A"/>
    <w:rsid w:val="006745EB"/>
    <w:rsid w:val="00674614"/>
    <w:rsid w:val="007026FC"/>
    <w:rsid w:val="00747E5C"/>
    <w:rsid w:val="00781E0B"/>
    <w:rsid w:val="00782843"/>
    <w:rsid w:val="00793276"/>
    <w:rsid w:val="007963B6"/>
    <w:rsid w:val="007D48A1"/>
    <w:rsid w:val="007D6BB8"/>
    <w:rsid w:val="007F485B"/>
    <w:rsid w:val="00812F18"/>
    <w:rsid w:val="00846390"/>
    <w:rsid w:val="008978CE"/>
    <w:rsid w:val="008A3FC1"/>
    <w:rsid w:val="008B30F6"/>
    <w:rsid w:val="008D3BAC"/>
    <w:rsid w:val="008D4C07"/>
    <w:rsid w:val="008E574B"/>
    <w:rsid w:val="008E5FC1"/>
    <w:rsid w:val="008E6A90"/>
    <w:rsid w:val="008F3A23"/>
    <w:rsid w:val="008F46EC"/>
    <w:rsid w:val="0094230E"/>
    <w:rsid w:val="0096638C"/>
    <w:rsid w:val="009705F3"/>
    <w:rsid w:val="009B4930"/>
    <w:rsid w:val="009E7159"/>
    <w:rsid w:val="009F5848"/>
    <w:rsid w:val="00A023FD"/>
    <w:rsid w:val="00A36FEB"/>
    <w:rsid w:val="00A61C3C"/>
    <w:rsid w:val="00A66F58"/>
    <w:rsid w:val="00A95BDE"/>
    <w:rsid w:val="00AD3AB6"/>
    <w:rsid w:val="00AE61A2"/>
    <w:rsid w:val="00B3070D"/>
    <w:rsid w:val="00B4402E"/>
    <w:rsid w:val="00B824E3"/>
    <w:rsid w:val="00B84245"/>
    <w:rsid w:val="00B964D9"/>
    <w:rsid w:val="00BB07D8"/>
    <w:rsid w:val="00BF50C0"/>
    <w:rsid w:val="00BF684E"/>
    <w:rsid w:val="00C25BDD"/>
    <w:rsid w:val="00C274D9"/>
    <w:rsid w:val="00C64EA1"/>
    <w:rsid w:val="00C81688"/>
    <w:rsid w:val="00C95F3C"/>
    <w:rsid w:val="00CD2D00"/>
    <w:rsid w:val="00D0174A"/>
    <w:rsid w:val="00D31AB3"/>
    <w:rsid w:val="00D33CBE"/>
    <w:rsid w:val="00D52A14"/>
    <w:rsid w:val="00D530B8"/>
    <w:rsid w:val="00DC57F9"/>
    <w:rsid w:val="00DD1387"/>
    <w:rsid w:val="00DE0C40"/>
    <w:rsid w:val="00E05710"/>
    <w:rsid w:val="00E2143E"/>
    <w:rsid w:val="00E25DB6"/>
    <w:rsid w:val="00E55360"/>
    <w:rsid w:val="00EB73DD"/>
    <w:rsid w:val="00EB7C46"/>
    <w:rsid w:val="00F21DC4"/>
    <w:rsid w:val="00F4532B"/>
    <w:rsid w:val="00F83635"/>
    <w:rsid w:val="00FB71B8"/>
    <w:rsid w:val="00FC3CA7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4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328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76A"/>
  </w:style>
  <w:style w:type="paragraph" w:styleId="a8">
    <w:name w:val="footer"/>
    <w:basedOn w:val="a"/>
    <w:link w:val="a9"/>
    <w:uiPriority w:val="99"/>
    <w:unhideWhenUsed/>
    <w:rsid w:val="0035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76A"/>
  </w:style>
  <w:style w:type="paragraph" w:styleId="aa">
    <w:name w:val="Balloon Text"/>
    <w:basedOn w:val="a"/>
    <w:link w:val="ab"/>
    <w:uiPriority w:val="99"/>
    <w:semiHidden/>
    <w:unhideWhenUsed/>
    <w:rsid w:val="00E2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1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4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328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76A"/>
  </w:style>
  <w:style w:type="paragraph" w:styleId="a8">
    <w:name w:val="footer"/>
    <w:basedOn w:val="a"/>
    <w:link w:val="a9"/>
    <w:uiPriority w:val="99"/>
    <w:unhideWhenUsed/>
    <w:rsid w:val="00356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76A"/>
  </w:style>
  <w:style w:type="paragraph" w:styleId="aa">
    <w:name w:val="Balloon Text"/>
    <w:basedOn w:val="a"/>
    <w:link w:val="ab"/>
    <w:uiPriority w:val="99"/>
    <w:semiHidden/>
    <w:unhideWhenUsed/>
    <w:rsid w:val="00E2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1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Обращение граждан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0249756516284522E-2"/>
          <c:y val="0.12681204569055035"/>
          <c:w val="0.92668944683801313"/>
          <c:h val="0.681813558351935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19-4278-90B0-8DDDE59EAC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019-4278-90B0-8DDDE59EAC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19-4278-90B0-8DDDE59EAC2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019-4278-90B0-8DDDE59EAC2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019-4278-90B0-8DDDE59EAC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35</c:v>
                </c:pt>
                <c:pt idx="2">
                  <c:v>21</c:v>
                </c:pt>
                <c:pt idx="3">
                  <c:v>46</c:v>
                </c:pt>
                <c:pt idx="4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91-44E2-A221-FA34E28893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19-4278-90B0-8DDDE59EAC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19-4278-90B0-8DDDE59EAC2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19-4278-90B0-8DDDE59EAC2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19-4278-90B0-8DDDE59EAC26}"/>
                </c:ext>
              </c:extLst>
            </c:dLbl>
            <c:dLbl>
              <c:idx val="4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F179-411D-9034-91327BBE5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156</c:v>
                </c:pt>
                <c:pt idx="1">
                  <c:v>62</c:v>
                </c:pt>
                <c:pt idx="2">
                  <c:v>72</c:v>
                </c:pt>
                <c:pt idx="3">
                  <c:v>92</c:v>
                </c:pt>
                <c:pt idx="4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91-44E2-A221-FA34E28893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91-44E2-A221-FA34E28893B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96935936"/>
        <c:axId val="96937472"/>
      </c:barChart>
      <c:catAx>
        <c:axId val="9693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937472"/>
        <c:crosses val="autoZero"/>
        <c:auto val="1"/>
        <c:lblAlgn val="ctr"/>
        <c:lblOffset val="100"/>
        <c:noMultiLvlLbl val="0"/>
      </c:catAx>
      <c:valAx>
        <c:axId val="969374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693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42E3-09FF-41C8-8957-891ABEA9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Евгеньевич</dc:creator>
  <cp:keywords/>
  <dc:description/>
  <cp:lastModifiedBy>Natalya</cp:lastModifiedBy>
  <cp:revision>38</cp:revision>
  <cp:lastPrinted>2018-12-24T18:45:00Z</cp:lastPrinted>
  <dcterms:created xsi:type="dcterms:W3CDTF">2016-10-28T22:54:00Z</dcterms:created>
  <dcterms:modified xsi:type="dcterms:W3CDTF">2019-06-11T07:03:00Z</dcterms:modified>
</cp:coreProperties>
</file>